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8791" w14:textId="5DF05A18" w:rsidR="007476B4" w:rsidRDefault="004353C7" w:rsidP="007476B4">
      <w:pPr>
        <w:pStyle w:val="Heading1"/>
      </w:pPr>
      <w:r>
        <w:rPr>
          <w:noProof/>
        </w:rPr>
        <w:drawing>
          <wp:anchor distT="0" distB="0" distL="114300" distR="114300" simplePos="0" relativeHeight="251670528" behindDoc="0" locked="0" layoutInCell="1" allowOverlap="1" wp14:anchorId="7BF78FA2" wp14:editId="25444CA2">
            <wp:simplePos x="0" y="0"/>
            <wp:positionH relativeFrom="column">
              <wp:posOffset>4225554</wp:posOffset>
            </wp:positionH>
            <wp:positionV relativeFrom="paragraph">
              <wp:posOffset>-333375</wp:posOffset>
            </wp:positionV>
            <wp:extent cx="2048400" cy="1170000"/>
            <wp:effectExtent l="0" t="0" r="0" b="0"/>
            <wp:wrapNone/>
            <wp:docPr id="17" name="Picture 1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8400" cy="1170000"/>
                    </a:xfrm>
                    <a:prstGeom prst="rect">
                      <a:avLst/>
                    </a:prstGeom>
                  </pic:spPr>
                </pic:pic>
              </a:graphicData>
            </a:graphic>
            <wp14:sizeRelH relativeFrom="page">
              <wp14:pctWidth>0</wp14:pctWidth>
            </wp14:sizeRelH>
            <wp14:sizeRelV relativeFrom="page">
              <wp14:pctHeight>0</wp14:pctHeight>
            </wp14:sizeRelV>
          </wp:anchor>
        </w:drawing>
      </w:r>
      <w:r w:rsidR="0038004B">
        <w:rPr>
          <w:noProof/>
          <w:lang w:val="nl-NL" w:eastAsia="nl-NL"/>
        </w:rPr>
        <w:drawing>
          <wp:anchor distT="0" distB="0" distL="114300" distR="114300" simplePos="0" relativeHeight="251667456" behindDoc="0" locked="0" layoutInCell="1" allowOverlap="1" wp14:anchorId="25353ECE" wp14:editId="50504C2C">
            <wp:simplePos x="0" y="0"/>
            <wp:positionH relativeFrom="column">
              <wp:posOffset>-360045</wp:posOffset>
            </wp:positionH>
            <wp:positionV relativeFrom="paragraph">
              <wp:posOffset>-281940</wp:posOffset>
            </wp:positionV>
            <wp:extent cx="438150" cy="395213"/>
            <wp:effectExtent l="0" t="0" r="0" b="508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amsterdamumc.png"/>
                    <pic:cNvPicPr/>
                  </pic:nvPicPr>
                  <pic:blipFill rotWithShape="1">
                    <a:blip r:embed="rId9" cstate="print">
                      <a:extLst>
                        <a:ext uri="{28A0092B-C50C-407E-A947-70E740481C1C}">
                          <a14:useLocalDpi xmlns:a14="http://schemas.microsoft.com/office/drawing/2010/main" val="0"/>
                        </a:ext>
                      </a:extLst>
                    </a:blip>
                    <a:srcRect r="81371"/>
                    <a:stretch/>
                  </pic:blipFill>
                  <pic:spPr bwMode="auto">
                    <a:xfrm>
                      <a:off x="0" y="0"/>
                      <a:ext cx="438150" cy="3952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1ED9">
        <w:t xml:space="preserve"> </w:t>
      </w:r>
      <w:r>
        <w:t>Lysis of Cells or Tissue</w:t>
      </w:r>
      <w:r w:rsidR="00F7147F">
        <w:t xml:space="preserve"> Samples</w:t>
      </w:r>
    </w:p>
    <w:p w14:paraId="639D0EDC" w14:textId="4B614BB2" w:rsidR="007476B4" w:rsidRPr="000701A5" w:rsidRDefault="00F7147F" w:rsidP="007476B4">
      <w:pPr>
        <w:ind w:left="-426"/>
      </w:pPr>
      <w:r>
        <w:t xml:space="preserve">   </w:t>
      </w:r>
      <w:r w:rsidR="007476B4" w:rsidRPr="007476B4">
        <w:rPr>
          <w:noProof/>
        </w:rPr>
        <w:drawing>
          <wp:inline distT="0" distB="0" distL="0" distR="0" wp14:anchorId="4996E9B8" wp14:editId="461EA43E">
            <wp:extent cx="2869200" cy="29160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460" r="13015"/>
                    <a:stretch/>
                  </pic:blipFill>
                  <pic:spPr bwMode="auto">
                    <a:xfrm>
                      <a:off x="0" y="0"/>
                      <a:ext cx="2869200" cy="2916000"/>
                    </a:xfrm>
                    <a:prstGeom prst="rect">
                      <a:avLst/>
                    </a:prstGeom>
                    <a:ln>
                      <a:noFill/>
                    </a:ln>
                    <a:extLst>
                      <a:ext uri="{53640926-AAD7-44D8-BBD7-CCE9431645EC}">
                        <a14:shadowObscured xmlns:a14="http://schemas.microsoft.com/office/drawing/2010/main"/>
                      </a:ext>
                    </a:extLst>
                  </pic:spPr>
                </pic:pic>
              </a:graphicData>
            </a:graphic>
          </wp:inline>
        </w:drawing>
      </w:r>
    </w:p>
    <w:p w14:paraId="42B7F0B0" w14:textId="77777777" w:rsidR="00341836" w:rsidRDefault="00341836" w:rsidP="004353C7">
      <w:pPr>
        <w:rPr>
          <w:b/>
          <w:bCs/>
        </w:rPr>
      </w:pPr>
    </w:p>
    <w:p w14:paraId="72AF16D4" w14:textId="3238011F" w:rsidR="002117BD" w:rsidRDefault="00783666" w:rsidP="004353C7">
      <w:r>
        <w:t xml:space="preserve">This </w:t>
      </w:r>
      <w:r w:rsidR="004353C7">
        <w:t>is a collection of protocols for the lysis of cells or tissue samples</w:t>
      </w:r>
      <w:r w:rsidR="0011181E">
        <w:t xml:space="preserve"> for general purposes</w:t>
      </w:r>
      <w:r w:rsidR="004353C7">
        <w:t xml:space="preserve">. </w:t>
      </w:r>
    </w:p>
    <w:p w14:paraId="20C2D760" w14:textId="2B1C93B2" w:rsidR="006E325A" w:rsidRDefault="006E325A" w:rsidP="004353C7">
      <w:r>
        <w:t xml:space="preserve">In general, lysis in SDS-containing buffers (sample buffer of S-Trap buffer) is more efficient than solubilisation in more gentle buffers like RIPA buffer. </w:t>
      </w:r>
      <w:r w:rsidRPr="006E325A">
        <w:t xml:space="preserve">Using SDS </w:t>
      </w:r>
      <w:r w:rsidR="005F7A2B">
        <w:t>possibly followed by</w:t>
      </w:r>
      <w:r w:rsidRPr="006E325A">
        <w:t xml:space="preserve"> sonication is a harsh and universal method of denaturing and dissolving proteins</w:t>
      </w:r>
      <w:r>
        <w:t>.</w:t>
      </w:r>
    </w:p>
    <w:p w14:paraId="6C7B1954" w14:textId="6968F840" w:rsidR="002117BD" w:rsidRPr="002117BD" w:rsidRDefault="002117BD" w:rsidP="004353C7">
      <w:pPr>
        <w:rPr>
          <w:color w:val="FF0000"/>
        </w:rPr>
      </w:pPr>
      <w:r>
        <w:t>Furthermore, an essential parameter in cell/tissue lysis is the ratio of cell</w:t>
      </w:r>
      <w:r w:rsidR="00297990">
        <w:t>/tissue</w:t>
      </w:r>
      <w:r>
        <w:t xml:space="preserve"> mass to lysis buffer. Using too little buffer will result in incomplete </w:t>
      </w:r>
      <w:r w:rsidR="002058F9">
        <w:t xml:space="preserve">denaturation and </w:t>
      </w:r>
      <w:r>
        <w:t>solubilisation while us</w:t>
      </w:r>
      <w:r w:rsidR="00037C81">
        <w:t>ing</w:t>
      </w:r>
      <w:r>
        <w:t xml:space="preserve"> too much will result in overly dilute samples. </w:t>
      </w:r>
      <w:r w:rsidR="00037C81">
        <w:t xml:space="preserve">This requires some experimenting with different ratios. </w:t>
      </w:r>
    </w:p>
    <w:p w14:paraId="1DDAE70B" w14:textId="5ABC32F0" w:rsidR="00341836" w:rsidRDefault="004353C7" w:rsidP="004353C7">
      <w:r>
        <w:t xml:space="preserve">After preparing the lysate, also run 5-20 µg protein on </w:t>
      </w:r>
      <w:r w:rsidR="00341836">
        <w:t xml:space="preserve">an </w:t>
      </w:r>
      <w:r>
        <w:t xml:space="preserve">SDS-PAGE gel to visualize the protein content </w:t>
      </w:r>
      <w:r w:rsidR="00341836">
        <w:t xml:space="preserve">of the sample </w:t>
      </w:r>
      <w:r>
        <w:t>using Coomassie</w:t>
      </w:r>
      <w:r w:rsidR="00341836">
        <w:t xml:space="preserve"> Brilliant Blue for staining</w:t>
      </w:r>
      <w:r>
        <w:t xml:space="preserve">. </w:t>
      </w:r>
      <w:r w:rsidR="00341836">
        <w:t>When submitting samples for proteomics, i</w:t>
      </w:r>
      <w:r>
        <w:t>nclude</w:t>
      </w:r>
      <w:r w:rsidR="00341836">
        <w:t xml:space="preserve"> a picture of</w:t>
      </w:r>
      <w:r>
        <w:t xml:space="preserve"> the result in the </w:t>
      </w:r>
      <w:r w:rsidR="00341836">
        <w:t>sample submission file</w:t>
      </w:r>
      <w:r>
        <w:t>. This is important to assess the quality and content of the sample.</w:t>
      </w:r>
      <w:r>
        <w:tab/>
      </w:r>
    </w:p>
    <w:p w14:paraId="70B9D7E9" w14:textId="77777777" w:rsidR="005F7A2B" w:rsidRDefault="005F7A2B" w:rsidP="004353C7"/>
    <w:p w14:paraId="44C3E0F7" w14:textId="00AC287B" w:rsidR="005F7A2B" w:rsidRPr="005F7A2B" w:rsidRDefault="005F7A2B" w:rsidP="005F7A2B">
      <w:pPr>
        <w:pStyle w:val="Heading2"/>
        <w:spacing w:before="0" w:after="240"/>
        <w:rPr>
          <w:szCs w:val="24"/>
        </w:rPr>
      </w:pPr>
      <w:r w:rsidRPr="005F7A2B">
        <w:rPr>
          <w:szCs w:val="24"/>
        </w:rPr>
        <w:t>Table 1. Reagents and Materials</w:t>
      </w:r>
    </w:p>
    <w:tbl>
      <w:tblPr>
        <w:tblStyle w:val="GridTable2-Accent1"/>
        <w:tblW w:w="0" w:type="auto"/>
        <w:tblLook w:val="04A0" w:firstRow="1" w:lastRow="0" w:firstColumn="1" w:lastColumn="0" w:noHBand="0" w:noVBand="1"/>
      </w:tblPr>
      <w:tblGrid>
        <w:gridCol w:w="1846"/>
        <w:gridCol w:w="4837"/>
        <w:gridCol w:w="2389"/>
      </w:tblGrid>
      <w:tr w:rsidR="005F7A2B" w:rsidRPr="00A83745" w14:paraId="3F7910CA" w14:textId="77777777" w:rsidTr="002D0A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1911124C" w14:textId="77777777" w:rsidR="005F7A2B" w:rsidRPr="00A83745" w:rsidRDefault="005F7A2B" w:rsidP="002D0AA4">
            <w:pPr>
              <w:rPr>
                <w:sz w:val="20"/>
                <w:szCs w:val="20"/>
                <w:lang w:val="nl-NL"/>
              </w:rPr>
            </w:pPr>
            <w:r w:rsidRPr="00A83745">
              <w:rPr>
                <w:sz w:val="20"/>
                <w:szCs w:val="20"/>
              </w:rPr>
              <w:t xml:space="preserve">Reagent </w:t>
            </w:r>
          </w:p>
        </w:tc>
        <w:tc>
          <w:tcPr>
            <w:tcW w:w="4837" w:type="dxa"/>
            <w:noWrap/>
            <w:vAlign w:val="center"/>
            <w:hideMark/>
          </w:tcPr>
          <w:p w14:paraId="3EF79FF6" w14:textId="77777777" w:rsidR="005F7A2B" w:rsidRPr="00A83745" w:rsidRDefault="005F7A2B" w:rsidP="002D0AA4">
            <w:pPr>
              <w:cnfStyle w:val="100000000000" w:firstRow="1" w:lastRow="0" w:firstColumn="0" w:lastColumn="0" w:oddVBand="0" w:evenVBand="0" w:oddHBand="0" w:evenHBand="0" w:firstRowFirstColumn="0" w:firstRowLastColumn="0" w:lastRowFirstColumn="0" w:lastRowLastColumn="0"/>
              <w:rPr>
                <w:sz w:val="20"/>
                <w:szCs w:val="20"/>
              </w:rPr>
            </w:pPr>
            <w:r w:rsidRPr="00A83745">
              <w:rPr>
                <w:sz w:val="20"/>
                <w:szCs w:val="20"/>
              </w:rPr>
              <w:t>Composition</w:t>
            </w:r>
          </w:p>
        </w:tc>
        <w:tc>
          <w:tcPr>
            <w:tcW w:w="2389" w:type="dxa"/>
            <w:noWrap/>
            <w:vAlign w:val="center"/>
            <w:hideMark/>
          </w:tcPr>
          <w:p w14:paraId="3CC07C9B" w14:textId="77777777" w:rsidR="005F7A2B" w:rsidRPr="00A83745" w:rsidRDefault="005F7A2B" w:rsidP="002D0AA4">
            <w:pPr>
              <w:cnfStyle w:val="100000000000" w:firstRow="1" w:lastRow="0" w:firstColumn="0" w:lastColumn="0" w:oddVBand="0" w:evenVBand="0" w:oddHBand="0" w:evenHBand="0" w:firstRowFirstColumn="0" w:firstRowLastColumn="0" w:lastRowFirstColumn="0" w:lastRowLastColumn="0"/>
              <w:rPr>
                <w:sz w:val="20"/>
                <w:szCs w:val="20"/>
              </w:rPr>
            </w:pPr>
            <w:r w:rsidRPr="00A83745">
              <w:rPr>
                <w:sz w:val="20"/>
                <w:szCs w:val="20"/>
              </w:rPr>
              <w:t xml:space="preserve">Storage </w:t>
            </w:r>
          </w:p>
        </w:tc>
      </w:tr>
      <w:tr w:rsidR="005F7A2B" w:rsidRPr="00A83745" w14:paraId="1A0B0C5E" w14:textId="77777777" w:rsidTr="002D0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2285DDFE" w14:textId="77777777" w:rsidR="005F7A2B" w:rsidRPr="00A83745" w:rsidRDefault="005F7A2B" w:rsidP="002D0AA4">
            <w:pPr>
              <w:rPr>
                <w:sz w:val="20"/>
                <w:szCs w:val="20"/>
              </w:rPr>
            </w:pPr>
            <w:r w:rsidRPr="00A83745">
              <w:rPr>
                <w:sz w:val="20"/>
                <w:szCs w:val="20"/>
              </w:rPr>
              <w:t>1</w:t>
            </w:r>
            <w:r>
              <w:rPr>
                <w:sz w:val="20"/>
                <w:szCs w:val="20"/>
              </w:rPr>
              <w:t>x</w:t>
            </w:r>
            <w:r w:rsidRPr="00A83745">
              <w:rPr>
                <w:sz w:val="20"/>
                <w:szCs w:val="20"/>
              </w:rPr>
              <w:t xml:space="preserve"> </w:t>
            </w:r>
            <w:r>
              <w:rPr>
                <w:sz w:val="20"/>
                <w:szCs w:val="20"/>
              </w:rPr>
              <w:t>L</w:t>
            </w:r>
            <w:r w:rsidRPr="00A83745">
              <w:rPr>
                <w:sz w:val="20"/>
                <w:szCs w:val="20"/>
              </w:rPr>
              <w:t xml:space="preserve">ysis </w:t>
            </w:r>
            <w:r>
              <w:rPr>
                <w:sz w:val="20"/>
                <w:szCs w:val="20"/>
              </w:rPr>
              <w:t>B</w:t>
            </w:r>
            <w:r w:rsidRPr="00A83745">
              <w:rPr>
                <w:sz w:val="20"/>
                <w:szCs w:val="20"/>
              </w:rPr>
              <w:t>uffer</w:t>
            </w:r>
          </w:p>
        </w:tc>
        <w:tc>
          <w:tcPr>
            <w:tcW w:w="4837" w:type="dxa"/>
            <w:noWrap/>
            <w:vAlign w:val="center"/>
            <w:hideMark/>
          </w:tcPr>
          <w:p w14:paraId="04A20D21" w14:textId="77777777" w:rsidR="005F7A2B" w:rsidRPr="00A83745" w:rsidRDefault="005F7A2B" w:rsidP="002D0AA4">
            <w:pPr>
              <w:cnfStyle w:val="000000100000" w:firstRow="0" w:lastRow="0" w:firstColumn="0" w:lastColumn="0" w:oddVBand="0" w:evenVBand="0" w:oddHBand="1" w:evenHBand="0" w:firstRowFirstColumn="0" w:firstRowLastColumn="0" w:lastRowFirstColumn="0" w:lastRowLastColumn="0"/>
              <w:rPr>
                <w:sz w:val="20"/>
                <w:szCs w:val="20"/>
              </w:rPr>
            </w:pPr>
            <w:r w:rsidRPr="00A83745">
              <w:rPr>
                <w:sz w:val="20"/>
                <w:szCs w:val="20"/>
              </w:rPr>
              <w:t>5% SDS, 50 mM Tris pH 8.0</w:t>
            </w:r>
          </w:p>
          <w:p w14:paraId="57DE52C6" w14:textId="77777777" w:rsidR="005F7A2B" w:rsidRPr="00A83745" w:rsidRDefault="005F7A2B" w:rsidP="002D0AA4">
            <w:pPr>
              <w:cnfStyle w:val="000000100000" w:firstRow="0" w:lastRow="0" w:firstColumn="0" w:lastColumn="0" w:oddVBand="0" w:evenVBand="0" w:oddHBand="1" w:evenHBand="0" w:firstRowFirstColumn="0" w:firstRowLastColumn="0" w:lastRowFirstColumn="0" w:lastRowLastColumn="0"/>
              <w:rPr>
                <w:sz w:val="20"/>
                <w:szCs w:val="20"/>
              </w:rPr>
            </w:pPr>
            <w:r w:rsidRPr="00A83745">
              <w:rPr>
                <w:sz w:val="20"/>
                <w:szCs w:val="20"/>
              </w:rPr>
              <w:t>Make by diluting 2</w:t>
            </w:r>
            <w:r>
              <w:rPr>
                <w:sz w:val="20"/>
                <w:szCs w:val="20"/>
              </w:rPr>
              <w:t>x</w:t>
            </w:r>
            <w:r w:rsidRPr="00A83745">
              <w:rPr>
                <w:sz w:val="20"/>
                <w:szCs w:val="20"/>
              </w:rPr>
              <w:t xml:space="preserve"> </w:t>
            </w:r>
            <w:r>
              <w:rPr>
                <w:sz w:val="20"/>
                <w:szCs w:val="20"/>
              </w:rPr>
              <w:t>S-Trap</w:t>
            </w:r>
            <w:r w:rsidRPr="00A83745">
              <w:rPr>
                <w:sz w:val="20"/>
                <w:szCs w:val="20"/>
              </w:rPr>
              <w:t xml:space="preserve"> </w:t>
            </w:r>
            <w:r>
              <w:rPr>
                <w:sz w:val="20"/>
                <w:szCs w:val="20"/>
              </w:rPr>
              <w:t>B</w:t>
            </w:r>
            <w:r w:rsidRPr="00A83745">
              <w:rPr>
                <w:sz w:val="20"/>
                <w:szCs w:val="20"/>
              </w:rPr>
              <w:t>uffer 1:1 with M</w:t>
            </w:r>
            <w:r>
              <w:rPr>
                <w:sz w:val="20"/>
                <w:szCs w:val="20"/>
              </w:rPr>
              <w:t>illi</w:t>
            </w:r>
            <w:r w:rsidRPr="00A83745">
              <w:rPr>
                <w:sz w:val="20"/>
                <w:szCs w:val="20"/>
              </w:rPr>
              <w:t>Q</w:t>
            </w:r>
            <w:r>
              <w:rPr>
                <w:sz w:val="20"/>
                <w:szCs w:val="20"/>
              </w:rPr>
              <w:t xml:space="preserve"> water</w:t>
            </w:r>
          </w:p>
        </w:tc>
        <w:tc>
          <w:tcPr>
            <w:tcW w:w="2389" w:type="dxa"/>
            <w:noWrap/>
            <w:vAlign w:val="center"/>
            <w:hideMark/>
          </w:tcPr>
          <w:p w14:paraId="071A6115" w14:textId="77777777" w:rsidR="005F7A2B" w:rsidRPr="00A83745" w:rsidRDefault="005F7A2B" w:rsidP="002D0AA4">
            <w:pPr>
              <w:cnfStyle w:val="000000100000" w:firstRow="0" w:lastRow="0" w:firstColumn="0" w:lastColumn="0" w:oddVBand="0" w:evenVBand="0" w:oddHBand="1" w:evenHBand="0" w:firstRowFirstColumn="0" w:firstRowLastColumn="0" w:lastRowFirstColumn="0" w:lastRowLastColumn="0"/>
              <w:rPr>
                <w:sz w:val="20"/>
                <w:szCs w:val="20"/>
              </w:rPr>
            </w:pPr>
            <w:r w:rsidRPr="00A83745">
              <w:rPr>
                <w:sz w:val="20"/>
                <w:szCs w:val="20"/>
              </w:rPr>
              <w:t xml:space="preserve">Prepare fresh </w:t>
            </w:r>
          </w:p>
        </w:tc>
      </w:tr>
      <w:tr w:rsidR="005F7A2B" w:rsidRPr="00A83745" w14:paraId="5478D9EC" w14:textId="77777777" w:rsidTr="002D0AA4">
        <w:trPr>
          <w:trHeight w:val="34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34E62C4B" w14:textId="77777777" w:rsidR="005F7A2B" w:rsidRPr="00A83745" w:rsidRDefault="005F7A2B" w:rsidP="002D0AA4">
            <w:pPr>
              <w:rPr>
                <w:sz w:val="20"/>
                <w:szCs w:val="20"/>
              </w:rPr>
            </w:pPr>
            <w:r w:rsidRPr="00A83745">
              <w:rPr>
                <w:sz w:val="20"/>
                <w:szCs w:val="20"/>
              </w:rPr>
              <w:t>2</w:t>
            </w:r>
            <w:r>
              <w:rPr>
                <w:sz w:val="20"/>
                <w:szCs w:val="20"/>
              </w:rPr>
              <w:t>x</w:t>
            </w:r>
            <w:r w:rsidRPr="00A83745">
              <w:rPr>
                <w:sz w:val="20"/>
                <w:szCs w:val="20"/>
              </w:rPr>
              <w:t xml:space="preserve"> </w:t>
            </w:r>
            <w:r>
              <w:rPr>
                <w:sz w:val="20"/>
                <w:szCs w:val="20"/>
              </w:rPr>
              <w:t>S-Trap</w:t>
            </w:r>
            <w:r w:rsidRPr="00A83745">
              <w:rPr>
                <w:sz w:val="20"/>
                <w:szCs w:val="20"/>
              </w:rPr>
              <w:t xml:space="preserve"> </w:t>
            </w:r>
            <w:r>
              <w:rPr>
                <w:sz w:val="20"/>
                <w:szCs w:val="20"/>
              </w:rPr>
              <w:t>B</w:t>
            </w:r>
            <w:r w:rsidRPr="00A83745">
              <w:rPr>
                <w:sz w:val="20"/>
                <w:szCs w:val="20"/>
              </w:rPr>
              <w:t>uffer</w:t>
            </w:r>
          </w:p>
        </w:tc>
        <w:tc>
          <w:tcPr>
            <w:tcW w:w="4837" w:type="dxa"/>
            <w:noWrap/>
            <w:vAlign w:val="center"/>
            <w:hideMark/>
          </w:tcPr>
          <w:p w14:paraId="7D3E1149" w14:textId="77777777" w:rsidR="005F7A2B" w:rsidRPr="00A83745" w:rsidRDefault="005F7A2B" w:rsidP="002D0AA4">
            <w:pPr>
              <w:cnfStyle w:val="000000000000" w:firstRow="0" w:lastRow="0" w:firstColumn="0" w:lastColumn="0" w:oddVBand="0" w:evenVBand="0" w:oddHBand="0" w:evenHBand="0" w:firstRowFirstColumn="0" w:firstRowLastColumn="0" w:lastRowFirstColumn="0" w:lastRowLastColumn="0"/>
              <w:rPr>
                <w:sz w:val="20"/>
                <w:szCs w:val="20"/>
              </w:rPr>
            </w:pPr>
            <w:r w:rsidRPr="00A83745">
              <w:rPr>
                <w:sz w:val="20"/>
                <w:szCs w:val="20"/>
              </w:rPr>
              <w:t>10% SDS , 100 mM Tris pH 8.0</w:t>
            </w:r>
          </w:p>
        </w:tc>
        <w:tc>
          <w:tcPr>
            <w:tcW w:w="2389" w:type="dxa"/>
            <w:noWrap/>
            <w:vAlign w:val="center"/>
            <w:hideMark/>
          </w:tcPr>
          <w:p w14:paraId="512A07C4" w14:textId="77777777" w:rsidR="005F7A2B" w:rsidRPr="00A83745" w:rsidRDefault="005F7A2B" w:rsidP="002D0AA4">
            <w:pPr>
              <w:cnfStyle w:val="000000000000" w:firstRow="0" w:lastRow="0" w:firstColumn="0" w:lastColumn="0" w:oddVBand="0" w:evenVBand="0" w:oddHBand="0" w:evenHBand="0" w:firstRowFirstColumn="0" w:firstRowLastColumn="0" w:lastRowFirstColumn="0" w:lastRowLastColumn="0"/>
              <w:rPr>
                <w:sz w:val="20"/>
                <w:szCs w:val="20"/>
              </w:rPr>
            </w:pPr>
            <w:r w:rsidRPr="00A83745">
              <w:rPr>
                <w:sz w:val="20"/>
                <w:szCs w:val="20"/>
              </w:rPr>
              <w:t xml:space="preserve">1 year at </w:t>
            </w:r>
            <w:r>
              <w:rPr>
                <w:sz w:val="20"/>
                <w:szCs w:val="20"/>
              </w:rPr>
              <w:t>RT</w:t>
            </w:r>
          </w:p>
        </w:tc>
      </w:tr>
    </w:tbl>
    <w:p w14:paraId="64447B9E" w14:textId="6220A2C4" w:rsidR="00341836" w:rsidRDefault="00341836" w:rsidP="004353C7"/>
    <w:tbl>
      <w:tblPr>
        <w:tblStyle w:val="GridTable2-Accent1"/>
        <w:tblW w:w="0" w:type="auto"/>
        <w:tblLook w:val="04A0" w:firstRow="1" w:lastRow="0" w:firstColumn="1" w:lastColumn="0" w:noHBand="0" w:noVBand="1"/>
      </w:tblPr>
      <w:tblGrid>
        <w:gridCol w:w="1846"/>
        <w:gridCol w:w="4837"/>
        <w:gridCol w:w="2389"/>
      </w:tblGrid>
      <w:tr w:rsidR="005F7A2B" w:rsidRPr="00A83745" w14:paraId="61ABBF4B" w14:textId="77777777" w:rsidTr="002D0A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313845A9" w14:textId="77777777" w:rsidR="005F7A2B" w:rsidRPr="00A83745" w:rsidRDefault="005F7A2B" w:rsidP="002D0AA4">
            <w:pPr>
              <w:rPr>
                <w:sz w:val="20"/>
                <w:szCs w:val="20"/>
                <w:lang w:val="nl-NL"/>
              </w:rPr>
            </w:pPr>
            <w:r>
              <w:rPr>
                <w:sz w:val="20"/>
                <w:szCs w:val="20"/>
              </w:rPr>
              <w:t>M</w:t>
            </w:r>
            <w:r w:rsidRPr="00A83745">
              <w:rPr>
                <w:sz w:val="20"/>
                <w:szCs w:val="20"/>
              </w:rPr>
              <w:t>aterial</w:t>
            </w:r>
          </w:p>
        </w:tc>
        <w:tc>
          <w:tcPr>
            <w:tcW w:w="4837" w:type="dxa"/>
            <w:noWrap/>
            <w:vAlign w:val="center"/>
            <w:hideMark/>
          </w:tcPr>
          <w:p w14:paraId="56D53D55" w14:textId="77777777" w:rsidR="005F7A2B" w:rsidRPr="00A83745" w:rsidRDefault="005F7A2B" w:rsidP="002D0AA4">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p>
        </w:tc>
        <w:tc>
          <w:tcPr>
            <w:tcW w:w="2389" w:type="dxa"/>
            <w:noWrap/>
            <w:vAlign w:val="center"/>
            <w:hideMark/>
          </w:tcPr>
          <w:p w14:paraId="4D9ED705" w14:textId="77777777" w:rsidR="005F7A2B" w:rsidRPr="00A83745" w:rsidRDefault="005F7A2B" w:rsidP="002D0AA4">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Order</w:t>
            </w:r>
            <w:r w:rsidRPr="00A83745">
              <w:rPr>
                <w:sz w:val="20"/>
                <w:szCs w:val="20"/>
              </w:rPr>
              <w:t xml:space="preserve"> </w:t>
            </w:r>
          </w:p>
        </w:tc>
      </w:tr>
      <w:tr w:rsidR="005F7A2B" w:rsidRPr="00A83745" w14:paraId="4969DA40" w14:textId="77777777" w:rsidTr="002D0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14D69057" w14:textId="77777777" w:rsidR="005F7A2B" w:rsidRPr="00A83745" w:rsidRDefault="005F7A2B" w:rsidP="002D0AA4">
            <w:pPr>
              <w:rPr>
                <w:sz w:val="20"/>
                <w:szCs w:val="20"/>
              </w:rPr>
            </w:pPr>
            <w:r>
              <w:rPr>
                <w:sz w:val="20"/>
                <w:szCs w:val="20"/>
              </w:rPr>
              <w:t>Kontes Pellet Pestle</w:t>
            </w:r>
          </w:p>
        </w:tc>
        <w:tc>
          <w:tcPr>
            <w:tcW w:w="4837" w:type="dxa"/>
            <w:noWrap/>
            <w:vAlign w:val="center"/>
            <w:hideMark/>
          </w:tcPr>
          <w:p w14:paraId="066C2942" w14:textId="77777777" w:rsidR="005F7A2B" w:rsidRPr="00A83745" w:rsidRDefault="005F7A2B" w:rsidP="002D0A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Polypropylene pestle fitting a 0.5-mL microtube</w:t>
            </w:r>
          </w:p>
        </w:tc>
        <w:tc>
          <w:tcPr>
            <w:tcW w:w="2389" w:type="dxa"/>
            <w:noWrap/>
            <w:vAlign w:val="center"/>
            <w:hideMark/>
          </w:tcPr>
          <w:p w14:paraId="7E777FAC" w14:textId="77777777" w:rsidR="005F7A2B" w:rsidRPr="00A83745" w:rsidRDefault="005F7A2B" w:rsidP="002D0A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Fisher Scientific Cat#</w:t>
            </w:r>
            <w:r w:rsidRPr="00B6041B">
              <w:rPr>
                <w:sz w:val="20"/>
                <w:szCs w:val="20"/>
              </w:rPr>
              <w:t xml:space="preserve"> 12-141-368</w:t>
            </w:r>
            <w:r>
              <w:rPr>
                <w:sz w:val="20"/>
                <w:szCs w:val="20"/>
              </w:rPr>
              <w:t xml:space="preserve"> or </w:t>
            </w:r>
            <w:r w:rsidRPr="009B768C">
              <w:rPr>
                <w:sz w:val="20"/>
                <w:szCs w:val="20"/>
              </w:rPr>
              <w:t>13236679</w:t>
            </w:r>
            <w:r>
              <w:rPr>
                <w:sz w:val="20"/>
                <w:szCs w:val="20"/>
              </w:rPr>
              <w:t xml:space="preserve"> (NL)</w:t>
            </w:r>
          </w:p>
        </w:tc>
      </w:tr>
    </w:tbl>
    <w:p w14:paraId="6018C487" w14:textId="77777777" w:rsidR="005F7A2B" w:rsidRDefault="005F7A2B" w:rsidP="004353C7"/>
    <w:p w14:paraId="715391F6" w14:textId="77777777" w:rsidR="00341836" w:rsidRDefault="00341836">
      <w:pPr>
        <w:jc w:val="left"/>
      </w:pPr>
      <w:r>
        <w:br w:type="page"/>
      </w:r>
    </w:p>
    <w:p w14:paraId="3A740046" w14:textId="553BB5C9" w:rsidR="004353C7" w:rsidRPr="00341836" w:rsidRDefault="00341836" w:rsidP="004353C7">
      <w:pPr>
        <w:rPr>
          <w:rFonts w:asciiTheme="majorHAnsi" w:hAnsiTheme="majorHAnsi" w:cstheme="majorHAnsi"/>
          <w:b/>
          <w:bCs/>
          <w:color w:val="0070C0"/>
          <w:sz w:val="28"/>
          <w:szCs w:val="28"/>
        </w:rPr>
      </w:pPr>
      <w:r>
        <w:rPr>
          <w:rFonts w:asciiTheme="majorHAnsi" w:hAnsiTheme="majorHAnsi" w:cstheme="majorHAnsi"/>
          <w:b/>
          <w:bCs/>
          <w:color w:val="0070C0"/>
          <w:sz w:val="28"/>
          <w:szCs w:val="28"/>
        </w:rPr>
        <w:lastRenderedPageBreak/>
        <w:t xml:space="preserve">Protocol 1 - </w:t>
      </w:r>
      <w:r w:rsidRPr="00341836">
        <w:rPr>
          <w:rFonts w:asciiTheme="majorHAnsi" w:hAnsiTheme="majorHAnsi" w:cstheme="majorHAnsi"/>
          <w:b/>
          <w:bCs/>
          <w:color w:val="0070C0"/>
          <w:sz w:val="28"/>
          <w:szCs w:val="28"/>
        </w:rPr>
        <w:t>Preparation of Cell Line Lysates</w:t>
      </w:r>
    </w:p>
    <w:p w14:paraId="4B52F658" w14:textId="77777777" w:rsidR="006E325A" w:rsidRDefault="006E325A" w:rsidP="004353C7"/>
    <w:p w14:paraId="56D5F551" w14:textId="364E7A86" w:rsidR="00BD4991" w:rsidRPr="0071767E" w:rsidRDefault="0071767E" w:rsidP="0071767E">
      <w:pPr>
        <w:spacing w:after="360"/>
        <w:rPr>
          <w:i/>
          <w:iCs/>
        </w:rPr>
      </w:pPr>
      <w:r w:rsidRPr="00BD4991">
        <w:rPr>
          <w:i/>
          <w:iCs/>
        </w:rPr>
        <w:t>As a generic lysis buffer, we use S-Trap buffer containing 5% SDS</w:t>
      </w:r>
      <w:r>
        <w:rPr>
          <w:i/>
          <w:iCs/>
        </w:rPr>
        <w:t>,</w:t>
      </w:r>
      <w:r w:rsidRPr="00BD4991">
        <w:rPr>
          <w:i/>
          <w:iCs/>
        </w:rPr>
        <w:t xml:space="preserve"> which (after</w:t>
      </w:r>
      <w:r>
        <w:rPr>
          <w:i/>
          <w:iCs/>
        </w:rPr>
        <w:t xml:space="preserve"> proper</w:t>
      </w:r>
      <w:r w:rsidRPr="00BD4991">
        <w:rPr>
          <w:i/>
          <w:iCs/>
        </w:rPr>
        <w:t xml:space="preserve"> dilution) </w:t>
      </w:r>
      <w:r>
        <w:rPr>
          <w:i/>
          <w:iCs/>
        </w:rPr>
        <w:t xml:space="preserve">allows </w:t>
      </w:r>
      <w:r w:rsidRPr="00BD4991">
        <w:rPr>
          <w:i/>
          <w:iCs/>
        </w:rPr>
        <w:t>use of samples in different downstream workflows. For one-off analyses</w:t>
      </w:r>
      <w:r w:rsidR="005F7A2B">
        <w:rPr>
          <w:i/>
          <w:iCs/>
        </w:rPr>
        <w:t xml:space="preserve"> on gel</w:t>
      </w:r>
      <w:r w:rsidRPr="00BD4991">
        <w:rPr>
          <w:i/>
          <w:iCs/>
        </w:rPr>
        <w:t xml:space="preserve">, reducing sample buffer </w:t>
      </w:r>
      <w:r>
        <w:rPr>
          <w:i/>
          <w:iCs/>
        </w:rPr>
        <w:t xml:space="preserve">(RSB) </w:t>
      </w:r>
      <w:r w:rsidRPr="00BD4991">
        <w:rPr>
          <w:i/>
          <w:iCs/>
        </w:rPr>
        <w:t>used in SDS-PAGE can also be used.</w:t>
      </w:r>
      <w:r w:rsidR="007501D0">
        <w:rPr>
          <w:i/>
          <w:iCs/>
        </w:rPr>
        <w:t xml:space="preserve"> </w:t>
      </w:r>
    </w:p>
    <w:p w14:paraId="1FBDA2F1" w14:textId="78D69F15" w:rsidR="006E325A" w:rsidRDefault="006E325A" w:rsidP="00BD4991">
      <w:pPr>
        <w:pStyle w:val="ListParagraph"/>
        <w:spacing w:after="0"/>
        <w:ind w:left="357" w:hanging="357"/>
      </w:pPr>
      <w:r>
        <w:t>Wash cells 3x with PBS or serum-free medium</w:t>
      </w:r>
      <w:r w:rsidR="00A40B4B">
        <w:t>.</w:t>
      </w:r>
    </w:p>
    <w:p w14:paraId="699855BA" w14:textId="51E78A9B" w:rsidR="00BD4991" w:rsidRPr="00BD4991" w:rsidRDefault="00A40B4B" w:rsidP="00BD4991">
      <w:pPr>
        <w:pStyle w:val="ListParagraph"/>
        <w:numPr>
          <w:ilvl w:val="0"/>
          <w:numId w:val="6"/>
        </w:numPr>
        <w:spacing w:after="0"/>
        <w:rPr>
          <w:i/>
          <w:iCs/>
        </w:rPr>
      </w:pPr>
      <w:r w:rsidRPr="00BD4991">
        <w:rPr>
          <w:i/>
          <w:iCs/>
        </w:rPr>
        <w:t xml:space="preserve">Monolayers: wash cell layer in the </w:t>
      </w:r>
      <w:r w:rsidR="007476B4">
        <w:rPr>
          <w:i/>
          <w:iCs/>
        </w:rPr>
        <w:t>flask/</w:t>
      </w:r>
      <w:r w:rsidRPr="00BD4991">
        <w:rPr>
          <w:i/>
          <w:iCs/>
        </w:rPr>
        <w:t xml:space="preserve">dish. </w:t>
      </w:r>
    </w:p>
    <w:p w14:paraId="08BAB5C6" w14:textId="68FDBF14" w:rsidR="006E325A" w:rsidRPr="00BD4991" w:rsidRDefault="00A40B4B" w:rsidP="002058F9">
      <w:pPr>
        <w:pStyle w:val="ListParagraph"/>
        <w:numPr>
          <w:ilvl w:val="0"/>
          <w:numId w:val="6"/>
        </w:numPr>
        <w:ind w:left="714" w:hanging="357"/>
        <w:contextualSpacing w:val="0"/>
        <w:rPr>
          <w:i/>
          <w:iCs/>
        </w:rPr>
      </w:pPr>
      <w:r w:rsidRPr="00BD4991">
        <w:rPr>
          <w:i/>
          <w:iCs/>
        </w:rPr>
        <w:t>Suspension cells: wash the cell pellet.</w:t>
      </w:r>
    </w:p>
    <w:p w14:paraId="55CE04D2" w14:textId="4259033E" w:rsidR="006E325A" w:rsidRDefault="00A40B4B" w:rsidP="00D44880">
      <w:pPr>
        <w:pStyle w:val="ListParagraph"/>
      </w:pPr>
      <w:r>
        <w:t>After the last wash, remove all wash</w:t>
      </w:r>
      <w:r w:rsidR="00F26BCC">
        <w:t>ing</w:t>
      </w:r>
      <w:r>
        <w:t xml:space="preserve"> </w:t>
      </w:r>
      <w:r w:rsidR="00F26BCC">
        <w:t>liquid</w:t>
      </w:r>
      <w:r w:rsidR="00D44880">
        <w:t xml:space="preserve"> and q</w:t>
      </w:r>
      <w:r w:rsidR="00BD4991">
        <w:t>uickly take up cells in 1x Lysis Buffer</w:t>
      </w:r>
      <w:r w:rsidR="007501D0">
        <w:t xml:space="preserve"> (RT)</w:t>
      </w:r>
      <w:r w:rsidR="00BD4991">
        <w:t>.</w:t>
      </w:r>
    </w:p>
    <w:p w14:paraId="05540BE7" w14:textId="013AE0C7" w:rsidR="006E325A" w:rsidRPr="00BD4991" w:rsidRDefault="00BD4991" w:rsidP="00BD4991">
      <w:pPr>
        <w:pStyle w:val="ListParagraph"/>
        <w:numPr>
          <w:ilvl w:val="0"/>
          <w:numId w:val="7"/>
        </w:numPr>
        <w:spacing w:after="0"/>
      </w:pPr>
      <w:r w:rsidRPr="00BD4991">
        <w:rPr>
          <w:i/>
          <w:iCs/>
        </w:rPr>
        <w:t xml:space="preserve">Monolayers: </w:t>
      </w:r>
      <w:r w:rsidR="007476B4">
        <w:rPr>
          <w:i/>
          <w:iCs/>
        </w:rPr>
        <w:t>add</w:t>
      </w:r>
      <w:r>
        <w:rPr>
          <w:i/>
          <w:iCs/>
        </w:rPr>
        <w:t xml:space="preserve"> buffer (50-100 </w:t>
      </w:r>
      <w:r>
        <w:rPr>
          <w:rFonts w:cstheme="minorHAnsi"/>
          <w:i/>
          <w:iCs/>
        </w:rPr>
        <w:t>μ</w:t>
      </w:r>
      <w:r>
        <w:rPr>
          <w:i/>
          <w:iCs/>
        </w:rPr>
        <w:t>L/10</w:t>
      </w:r>
      <w:r w:rsidRPr="00BD4991">
        <w:rPr>
          <w:i/>
          <w:iCs/>
          <w:vertAlign w:val="superscript"/>
        </w:rPr>
        <w:t>6</w:t>
      </w:r>
      <w:r>
        <w:rPr>
          <w:i/>
          <w:iCs/>
        </w:rPr>
        <w:t xml:space="preserve"> cells)</w:t>
      </w:r>
      <w:r w:rsidR="007476B4">
        <w:rPr>
          <w:i/>
          <w:iCs/>
        </w:rPr>
        <w:t xml:space="preserve"> and directly scrape cells into the buffer</w:t>
      </w:r>
    </w:p>
    <w:p w14:paraId="51E04344" w14:textId="20498AB2" w:rsidR="00BD4991" w:rsidRDefault="00BD4991" w:rsidP="007501D0">
      <w:pPr>
        <w:pStyle w:val="ListParagraph"/>
        <w:numPr>
          <w:ilvl w:val="0"/>
          <w:numId w:val="7"/>
        </w:numPr>
        <w:spacing w:after="60"/>
        <w:ind w:left="714" w:hanging="357"/>
        <w:contextualSpacing w:val="0"/>
        <w:rPr>
          <w:i/>
          <w:iCs/>
        </w:rPr>
      </w:pPr>
      <w:r w:rsidRPr="007476B4">
        <w:rPr>
          <w:i/>
          <w:iCs/>
        </w:rPr>
        <w:t xml:space="preserve">Suspension cells: </w:t>
      </w:r>
      <w:r w:rsidR="007476B4">
        <w:rPr>
          <w:i/>
          <w:iCs/>
        </w:rPr>
        <w:t>resuspend cell pellet in the buffer (1 mL/T75 flask</w:t>
      </w:r>
      <w:r w:rsidR="0053761F">
        <w:rPr>
          <w:i/>
          <w:iCs/>
        </w:rPr>
        <w:t>~10</w:t>
      </w:r>
      <w:r w:rsidR="0053761F" w:rsidRPr="0053761F">
        <w:rPr>
          <w:i/>
          <w:iCs/>
          <w:vertAlign w:val="superscript"/>
        </w:rPr>
        <w:t>7</w:t>
      </w:r>
      <w:r w:rsidR="0053761F">
        <w:rPr>
          <w:i/>
          <w:iCs/>
        </w:rPr>
        <w:t xml:space="preserve"> cells</w:t>
      </w:r>
      <w:r w:rsidR="007476B4">
        <w:rPr>
          <w:i/>
          <w:iCs/>
        </w:rPr>
        <w:t>)</w:t>
      </w:r>
    </w:p>
    <w:p w14:paraId="49D71697" w14:textId="65364ED6" w:rsidR="007501D0" w:rsidRPr="007501D0" w:rsidRDefault="007501D0" w:rsidP="007501D0">
      <w:pPr>
        <w:pStyle w:val="ListParagraph"/>
        <w:numPr>
          <w:ilvl w:val="0"/>
          <w:numId w:val="15"/>
        </w:numPr>
        <w:ind w:left="714" w:hanging="357"/>
        <w:contextualSpacing w:val="0"/>
        <w:rPr>
          <w:i/>
          <w:iCs/>
        </w:rPr>
      </w:pPr>
      <w:r w:rsidRPr="007501D0">
        <w:rPr>
          <w:i/>
          <w:iCs/>
        </w:rPr>
        <w:t>SDS precipitates at low temperatures, so add room-temperature Lysis Buffer</w:t>
      </w:r>
    </w:p>
    <w:p w14:paraId="24835904" w14:textId="2BEBF618" w:rsidR="00BD4991" w:rsidRDefault="0053761F" w:rsidP="00736C41">
      <w:pPr>
        <w:pStyle w:val="ListParagraph"/>
        <w:spacing w:after="0"/>
        <w:ind w:left="357" w:hanging="357"/>
      </w:pPr>
      <w:r>
        <w:t>Vortex</w:t>
      </w:r>
      <w:r w:rsidR="007501D0">
        <w:t xml:space="preserve"> thoroughly</w:t>
      </w:r>
      <w:r>
        <w:t xml:space="preserve"> 10-20 s.</w:t>
      </w:r>
    </w:p>
    <w:p w14:paraId="53B25ABC" w14:textId="5B8062A6" w:rsidR="0053761F" w:rsidRPr="00736C41" w:rsidRDefault="0053761F" w:rsidP="002058F9">
      <w:pPr>
        <w:pStyle w:val="ListParagraph"/>
        <w:numPr>
          <w:ilvl w:val="0"/>
          <w:numId w:val="8"/>
        </w:numPr>
        <w:ind w:left="714" w:hanging="357"/>
        <w:contextualSpacing w:val="0"/>
        <w:rPr>
          <w:i/>
          <w:iCs/>
        </w:rPr>
      </w:pPr>
      <w:r w:rsidRPr="00736C41">
        <w:rPr>
          <w:i/>
          <w:iCs/>
        </w:rPr>
        <w:t xml:space="preserve">For samples lysed in RSB, </w:t>
      </w:r>
      <w:r w:rsidR="002D6D4D">
        <w:rPr>
          <w:i/>
          <w:iCs/>
        </w:rPr>
        <w:t>subsequently</w:t>
      </w:r>
      <w:r w:rsidRPr="00736C41">
        <w:rPr>
          <w:i/>
          <w:iCs/>
        </w:rPr>
        <w:t xml:space="preserve"> </w:t>
      </w:r>
      <w:r w:rsidR="00736C41" w:rsidRPr="00736C41">
        <w:rPr>
          <w:i/>
          <w:iCs/>
        </w:rPr>
        <w:t xml:space="preserve">heat for 5-10 min at 99 </w:t>
      </w:r>
      <w:r w:rsidR="00736C41" w:rsidRPr="00736C41">
        <w:rPr>
          <w:i/>
          <w:iCs/>
          <w:vertAlign w:val="superscript"/>
        </w:rPr>
        <w:t>o</w:t>
      </w:r>
      <w:r w:rsidR="00736C41" w:rsidRPr="00736C41">
        <w:rPr>
          <w:i/>
          <w:iCs/>
        </w:rPr>
        <w:t>C</w:t>
      </w:r>
      <w:r w:rsidR="00D44880">
        <w:rPr>
          <w:i/>
          <w:iCs/>
        </w:rPr>
        <w:t xml:space="preserve"> </w:t>
      </w:r>
      <w:r w:rsidR="002D6D4D">
        <w:rPr>
          <w:i/>
          <w:iCs/>
        </w:rPr>
        <w:t>in a heating block</w:t>
      </w:r>
      <w:r w:rsidR="00736C41" w:rsidRPr="00736C41">
        <w:rPr>
          <w:i/>
          <w:iCs/>
        </w:rPr>
        <w:t>.</w:t>
      </w:r>
      <w:r w:rsidRPr="00736C41">
        <w:rPr>
          <w:i/>
          <w:iCs/>
        </w:rPr>
        <w:t xml:space="preserve"> </w:t>
      </w:r>
    </w:p>
    <w:p w14:paraId="046DBAA6" w14:textId="77777777" w:rsidR="00D44880" w:rsidRPr="00D44880" w:rsidRDefault="0053761F" w:rsidP="00D44880">
      <w:pPr>
        <w:pStyle w:val="ListParagraph"/>
        <w:spacing w:after="60"/>
        <w:ind w:left="357" w:hanging="357"/>
        <w:rPr>
          <w:i/>
          <w:iCs/>
        </w:rPr>
      </w:pPr>
      <w:r w:rsidRPr="00736C41">
        <w:t>If the sample is slimy/viscous, this is a sign of released DNA. One can first try to add another 50%</w:t>
      </w:r>
      <w:r>
        <w:t xml:space="preserve"> of 1x Lysis Buffer and vortex again, but sonication</w:t>
      </w:r>
      <w:r w:rsidR="00736C41">
        <w:t xml:space="preserve"> on ice</w:t>
      </w:r>
      <w:r>
        <w:t xml:space="preserve"> is advised</w:t>
      </w:r>
      <w:r w:rsidR="00736C41">
        <w:t xml:space="preserve"> to shear the DNA</w:t>
      </w:r>
      <w:r>
        <w:t>.</w:t>
      </w:r>
      <w:r w:rsidR="00736C41">
        <w:t xml:space="preserve"> </w:t>
      </w:r>
    </w:p>
    <w:p w14:paraId="512E6B4F" w14:textId="77777777" w:rsidR="00736C41" w:rsidRPr="00D44880" w:rsidRDefault="00736C41" w:rsidP="002058F9">
      <w:pPr>
        <w:pStyle w:val="ListParagraph"/>
        <w:numPr>
          <w:ilvl w:val="0"/>
          <w:numId w:val="8"/>
        </w:numPr>
        <w:spacing w:line="240" w:lineRule="auto"/>
        <w:ind w:left="714" w:hanging="357"/>
        <w:contextualSpacing w:val="0"/>
        <w:rPr>
          <w:i/>
          <w:iCs/>
        </w:rPr>
      </w:pPr>
      <w:r w:rsidRPr="00D44880">
        <w:rPr>
          <w:i/>
          <w:iCs/>
        </w:rPr>
        <w:t xml:space="preserve">Use, e.g., a Branson cuphorn sonicator for small volumes (&lt;200 µL; 1X20 s pulse, program 1), or a Fisher p120 probe sonicator </w:t>
      </w:r>
      <w:r w:rsidR="00D44880">
        <w:rPr>
          <w:i/>
          <w:iCs/>
        </w:rPr>
        <w:t xml:space="preserve">for </w:t>
      </w:r>
      <w:r w:rsidRPr="00D44880">
        <w:rPr>
          <w:i/>
          <w:iCs/>
        </w:rPr>
        <w:t>larger volumes</w:t>
      </w:r>
      <w:r w:rsidR="00D44880">
        <w:rPr>
          <w:i/>
          <w:iCs/>
        </w:rPr>
        <w:t xml:space="preserve"> (</w:t>
      </w:r>
      <w:r w:rsidRPr="00D44880">
        <w:rPr>
          <w:i/>
          <w:iCs/>
        </w:rPr>
        <w:t>5X1 s pulse, 2s off, 20% amplitude).</w:t>
      </w:r>
    </w:p>
    <w:p w14:paraId="421BF757" w14:textId="77777777" w:rsidR="00736C41" w:rsidRDefault="00736C41" w:rsidP="00D44880">
      <w:pPr>
        <w:pStyle w:val="ListParagraph"/>
        <w:ind w:left="357" w:hanging="357"/>
      </w:pPr>
      <w:r>
        <w:t xml:space="preserve">If needed, spin down insoluble material (5 min, 10,000 </w:t>
      </w:r>
      <w:r w:rsidRPr="00B009A3">
        <w:rPr>
          <w:i/>
        </w:rPr>
        <w:t>g</w:t>
      </w:r>
      <w:r>
        <w:t xml:space="preserve">) and transfer supernatant to new tube. </w:t>
      </w:r>
    </w:p>
    <w:p w14:paraId="45ECA3EA" w14:textId="50E8C80D" w:rsidR="00736C41" w:rsidRPr="00A83745" w:rsidRDefault="00736C41" w:rsidP="002058F9">
      <w:pPr>
        <w:pStyle w:val="ListParagraph"/>
        <w:numPr>
          <w:ilvl w:val="0"/>
          <w:numId w:val="5"/>
        </w:numPr>
        <w:spacing w:line="240" w:lineRule="auto"/>
        <w:ind w:left="714" w:hanging="357"/>
        <w:contextualSpacing w:val="0"/>
        <w:rPr>
          <w:i/>
        </w:rPr>
      </w:pPr>
      <w:r>
        <w:rPr>
          <w:i/>
        </w:rPr>
        <w:t>However, t</w:t>
      </w:r>
      <w:r w:rsidRPr="00A83745">
        <w:rPr>
          <w:i/>
        </w:rPr>
        <w:t>he insoluble pellet may contain proteins of interest,</w:t>
      </w:r>
      <w:r>
        <w:rPr>
          <w:i/>
        </w:rPr>
        <w:t xml:space="preserve"> so only include this step if there is a large amount of debris that may interfere with downstream workflows. </w:t>
      </w:r>
    </w:p>
    <w:p w14:paraId="62257212" w14:textId="77777777" w:rsidR="00D44880" w:rsidRPr="00D44880" w:rsidRDefault="00D44880" w:rsidP="00D44880">
      <w:pPr>
        <w:pStyle w:val="ListParagraph"/>
        <w:spacing w:after="60" w:line="240" w:lineRule="auto"/>
        <w:ind w:left="357" w:hanging="357"/>
        <w:contextualSpacing w:val="0"/>
        <w:rPr>
          <w:i/>
          <w:iCs/>
        </w:rPr>
      </w:pPr>
      <w:r>
        <w:t>(Not for samples taken up in RSB)</w:t>
      </w:r>
    </w:p>
    <w:p w14:paraId="7B498960" w14:textId="77777777" w:rsidR="00E75A1F" w:rsidRDefault="00D44880" w:rsidP="00E75A1F">
      <w:pPr>
        <w:spacing w:after="0"/>
        <w:ind w:left="357"/>
      </w:pPr>
      <w:r>
        <w:t>Measure protein concentration</w:t>
      </w:r>
      <w:r w:rsidR="00E75A1F">
        <w:t xml:space="preserve"> with a BCA assay.</w:t>
      </w:r>
      <w:r>
        <w:t xml:space="preserve"> </w:t>
      </w:r>
    </w:p>
    <w:p w14:paraId="5B400566" w14:textId="6E130849" w:rsidR="00736C41" w:rsidRPr="00E75A1F" w:rsidRDefault="00E75A1F" w:rsidP="002058F9">
      <w:pPr>
        <w:pStyle w:val="ListParagraph"/>
        <w:numPr>
          <w:ilvl w:val="0"/>
          <w:numId w:val="5"/>
        </w:numPr>
        <w:spacing w:line="240" w:lineRule="auto"/>
        <w:ind w:left="714" w:hanging="357"/>
        <w:contextualSpacing w:val="0"/>
        <w:rPr>
          <w:i/>
        </w:rPr>
      </w:pPr>
      <w:r w:rsidRPr="00E75A1F">
        <w:rPr>
          <w:i/>
        </w:rPr>
        <w:t xml:space="preserve">SDS interferes with the BCA assay, so add the same volume of 1X </w:t>
      </w:r>
      <w:r>
        <w:rPr>
          <w:i/>
        </w:rPr>
        <w:t>L</w:t>
      </w:r>
      <w:r w:rsidRPr="00E75A1F">
        <w:rPr>
          <w:i/>
        </w:rPr>
        <w:t xml:space="preserve">ysis </w:t>
      </w:r>
      <w:r>
        <w:rPr>
          <w:i/>
        </w:rPr>
        <w:t>B</w:t>
      </w:r>
      <w:r w:rsidRPr="00E75A1F">
        <w:rPr>
          <w:i/>
        </w:rPr>
        <w:t xml:space="preserve">uffer to the BSA calibration curve </w:t>
      </w:r>
      <w:r>
        <w:rPr>
          <w:i/>
        </w:rPr>
        <w:t xml:space="preserve">samples </w:t>
      </w:r>
      <w:r w:rsidRPr="00E75A1F">
        <w:rPr>
          <w:i/>
        </w:rPr>
        <w:t>as the volume of the tested samples. Add M</w:t>
      </w:r>
      <w:r>
        <w:rPr>
          <w:i/>
        </w:rPr>
        <w:t>illi</w:t>
      </w:r>
      <w:r w:rsidRPr="00E75A1F">
        <w:rPr>
          <w:i/>
        </w:rPr>
        <w:t>Q</w:t>
      </w:r>
      <w:r>
        <w:rPr>
          <w:i/>
        </w:rPr>
        <w:t xml:space="preserve"> water</w:t>
      </w:r>
      <w:r w:rsidRPr="00E75A1F">
        <w:rPr>
          <w:i/>
        </w:rPr>
        <w:t xml:space="preserve"> to the sample wells to get equal volume</w:t>
      </w:r>
      <w:r>
        <w:rPr>
          <w:i/>
        </w:rPr>
        <w:t>s</w:t>
      </w:r>
      <w:r w:rsidRPr="00E75A1F">
        <w:rPr>
          <w:i/>
        </w:rPr>
        <w:t xml:space="preserve"> in all wells.   </w:t>
      </w:r>
    </w:p>
    <w:p w14:paraId="06805AB5" w14:textId="56BAA62C" w:rsidR="00D44880" w:rsidRPr="00B63D14" w:rsidRDefault="00E75A1F" w:rsidP="002F66AC">
      <w:pPr>
        <w:pStyle w:val="ListParagraph"/>
        <w:rPr>
          <w:i/>
          <w:iCs/>
        </w:rPr>
      </w:pPr>
      <w:r>
        <w:t xml:space="preserve">Proceed with a downstream workflow or store samples at -20 </w:t>
      </w:r>
      <w:r w:rsidRPr="00E75A1F">
        <w:rPr>
          <w:vertAlign w:val="superscript"/>
        </w:rPr>
        <w:t>o</w:t>
      </w:r>
      <w:r>
        <w:t xml:space="preserve">C (short term) or -80 </w:t>
      </w:r>
      <w:r w:rsidRPr="00E75A1F">
        <w:rPr>
          <w:vertAlign w:val="superscript"/>
        </w:rPr>
        <w:t>o</w:t>
      </w:r>
      <w:r>
        <w:t>C (long term).</w:t>
      </w:r>
    </w:p>
    <w:p w14:paraId="2007D6FD" w14:textId="67EBAAEF" w:rsidR="00B63D14" w:rsidRDefault="00B63D14">
      <w:pPr>
        <w:jc w:val="left"/>
      </w:pPr>
      <w:r>
        <w:br w:type="page"/>
      </w:r>
    </w:p>
    <w:p w14:paraId="111C5509" w14:textId="38A3739D" w:rsidR="00B63D14" w:rsidRPr="00341836" w:rsidRDefault="00B63D14" w:rsidP="00B63D14">
      <w:pPr>
        <w:rPr>
          <w:rFonts w:asciiTheme="majorHAnsi" w:hAnsiTheme="majorHAnsi" w:cstheme="majorHAnsi"/>
          <w:b/>
          <w:bCs/>
          <w:color w:val="0070C0"/>
          <w:sz w:val="28"/>
          <w:szCs w:val="28"/>
        </w:rPr>
      </w:pPr>
      <w:r>
        <w:rPr>
          <w:rFonts w:asciiTheme="majorHAnsi" w:hAnsiTheme="majorHAnsi" w:cstheme="majorHAnsi"/>
          <w:b/>
          <w:bCs/>
          <w:color w:val="0070C0"/>
          <w:sz w:val="28"/>
          <w:szCs w:val="28"/>
        </w:rPr>
        <w:lastRenderedPageBreak/>
        <w:t xml:space="preserve">Protocol 2 - </w:t>
      </w:r>
      <w:r w:rsidRPr="00341836">
        <w:rPr>
          <w:rFonts w:asciiTheme="majorHAnsi" w:hAnsiTheme="majorHAnsi" w:cstheme="majorHAnsi"/>
          <w:b/>
          <w:bCs/>
          <w:color w:val="0070C0"/>
          <w:sz w:val="28"/>
          <w:szCs w:val="28"/>
        </w:rPr>
        <w:t xml:space="preserve">Preparation of </w:t>
      </w:r>
      <w:r>
        <w:rPr>
          <w:rFonts w:asciiTheme="majorHAnsi" w:hAnsiTheme="majorHAnsi" w:cstheme="majorHAnsi"/>
          <w:b/>
          <w:bCs/>
          <w:color w:val="0070C0"/>
          <w:sz w:val="28"/>
          <w:szCs w:val="28"/>
        </w:rPr>
        <w:t>Tissue Lysates from Tissue Pieces</w:t>
      </w:r>
    </w:p>
    <w:p w14:paraId="06F6FC5C" w14:textId="77777777" w:rsidR="00B63D14" w:rsidRDefault="00B63D14" w:rsidP="00B63D14"/>
    <w:p w14:paraId="20BA8F9C" w14:textId="3A4531C3" w:rsidR="0071767E" w:rsidRPr="0071767E" w:rsidRDefault="00B63D14" w:rsidP="0071767E">
      <w:pPr>
        <w:spacing w:after="360"/>
        <w:rPr>
          <w:i/>
          <w:iCs/>
        </w:rPr>
      </w:pPr>
      <w:r w:rsidRPr="00BD4991">
        <w:rPr>
          <w:i/>
          <w:iCs/>
        </w:rPr>
        <w:t>As a generic lysis buffer, we use S-Trap buffer containing 5% SDS</w:t>
      </w:r>
      <w:r>
        <w:rPr>
          <w:i/>
          <w:iCs/>
        </w:rPr>
        <w:t>,</w:t>
      </w:r>
      <w:r w:rsidRPr="00BD4991">
        <w:rPr>
          <w:i/>
          <w:iCs/>
        </w:rPr>
        <w:t xml:space="preserve"> which (after</w:t>
      </w:r>
      <w:r w:rsidR="0071767E">
        <w:rPr>
          <w:i/>
          <w:iCs/>
        </w:rPr>
        <w:t xml:space="preserve"> proper</w:t>
      </w:r>
      <w:r w:rsidRPr="00BD4991">
        <w:rPr>
          <w:i/>
          <w:iCs/>
        </w:rPr>
        <w:t xml:space="preserve"> dilution) </w:t>
      </w:r>
      <w:r w:rsidR="0071767E">
        <w:rPr>
          <w:i/>
          <w:iCs/>
        </w:rPr>
        <w:t xml:space="preserve">allows </w:t>
      </w:r>
      <w:r w:rsidRPr="00BD4991">
        <w:rPr>
          <w:i/>
          <w:iCs/>
        </w:rPr>
        <w:t>use of samples in different downstream workflows. For one-off analyses</w:t>
      </w:r>
      <w:r w:rsidR="005F7A2B">
        <w:rPr>
          <w:i/>
          <w:iCs/>
        </w:rPr>
        <w:t xml:space="preserve"> on gel</w:t>
      </w:r>
      <w:r w:rsidRPr="00BD4991">
        <w:rPr>
          <w:i/>
          <w:iCs/>
        </w:rPr>
        <w:t xml:space="preserve">, reducing sample buffer </w:t>
      </w:r>
      <w:r>
        <w:rPr>
          <w:i/>
          <w:iCs/>
        </w:rPr>
        <w:t xml:space="preserve">(RSB) </w:t>
      </w:r>
      <w:r w:rsidRPr="00BD4991">
        <w:rPr>
          <w:i/>
          <w:iCs/>
        </w:rPr>
        <w:t>used in SDS-PAGE can also be used.</w:t>
      </w:r>
    </w:p>
    <w:p w14:paraId="5C64EC6F" w14:textId="68B730F7" w:rsidR="00B63D14" w:rsidRDefault="00B63D14" w:rsidP="00B63D14">
      <w:pPr>
        <w:pStyle w:val="ListParagraph"/>
        <w:numPr>
          <w:ilvl w:val="0"/>
          <w:numId w:val="9"/>
        </w:numPr>
        <w:spacing w:after="0"/>
      </w:pPr>
      <w:r w:rsidRPr="00B63D14">
        <w:t>Create a clean, cold surface (cooled with dry ice) for cutting the tissue</w:t>
      </w:r>
      <w:r>
        <w:t>.</w:t>
      </w:r>
    </w:p>
    <w:p w14:paraId="7811C4C3" w14:textId="6BB6AE90" w:rsidR="00B63D14" w:rsidRPr="004F4F72" w:rsidRDefault="00B63D14" w:rsidP="0071767E">
      <w:pPr>
        <w:pStyle w:val="ListParagraph"/>
        <w:numPr>
          <w:ilvl w:val="0"/>
          <w:numId w:val="5"/>
        </w:numPr>
        <w:spacing w:line="240" w:lineRule="auto"/>
        <w:ind w:left="714" w:hanging="357"/>
        <w:contextualSpacing w:val="0"/>
        <w:rPr>
          <w:i/>
          <w:iCs/>
        </w:rPr>
      </w:pPr>
      <w:r w:rsidRPr="004F4F72">
        <w:rPr>
          <w:i/>
          <w:iCs/>
        </w:rPr>
        <w:t>This can be done in several ways, depending on your liking: e.g., wrap a piece of dry ice in</w:t>
      </w:r>
      <w:r w:rsidR="004F4F72">
        <w:rPr>
          <w:i/>
          <w:iCs/>
        </w:rPr>
        <w:t xml:space="preserve"> </w:t>
      </w:r>
      <w:r w:rsidRPr="004F4F72">
        <w:rPr>
          <w:i/>
          <w:iCs/>
        </w:rPr>
        <w:t>tin foil, or fill a tin vial (generally used for tissue storage in liquid nitrogen) with dry ice,</w:t>
      </w:r>
      <w:r w:rsidR="004F4F72">
        <w:rPr>
          <w:i/>
          <w:iCs/>
        </w:rPr>
        <w:t xml:space="preserve"> </w:t>
      </w:r>
      <w:r w:rsidRPr="004F4F72">
        <w:rPr>
          <w:i/>
          <w:iCs/>
        </w:rPr>
        <w:t>and use it upside down as a little "cutting table"; a cleaned glass plate/slide on dry ice</w:t>
      </w:r>
      <w:r w:rsidR="004F4F72">
        <w:rPr>
          <w:i/>
          <w:iCs/>
        </w:rPr>
        <w:t xml:space="preserve"> </w:t>
      </w:r>
      <w:r w:rsidRPr="004F4F72">
        <w:rPr>
          <w:i/>
          <w:iCs/>
        </w:rPr>
        <w:t>may also be used; some 'hoar frost' will inevitably develop</w:t>
      </w:r>
    </w:p>
    <w:p w14:paraId="10CC2BFF" w14:textId="32822FE9" w:rsidR="004F4F72" w:rsidRDefault="00B63D14" w:rsidP="004F4F72">
      <w:pPr>
        <w:pStyle w:val="ListParagraph"/>
        <w:ind w:left="357" w:hanging="357"/>
        <w:contextualSpacing w:val="0"/>
      </w:pPr>
      <w:r>
        <w:t>Cool a labelled 1.5‐m</w:t>
      </w:r>
      <w:r w:rsidR="0071767E">
        <w:t>L</w:t>
      </w:r>
      <w:r>
        <w:t xml:space="preserve"> Eppendorf microcentrifuge tube, place it on a balance, tare</w:t>
      </w:r>
      <w:r w:rsidR="004F4F72">
        <w:t xml:space="preserve"> the balance</w:t>
      </w:r>
      <w:r>
        <w:t>,</w:t>
      </w:r>
      <w:r w:rsidR="004F4F72">
        <w:t xml:space="preserve"> </w:t>
      </w:r>
      <w:r>
        <w:t>and return it to dry ice (or liquid nitrogen)</w:t>
      </w:r>
      <w:r w:rsidR="004F4F72">
        <w:t>.</w:t>
      </w:r>
    </w:p>
    <w:p w14:paraId="6A90764E" w14:textId="77777777" w:rsidR="004F4F72" w:rsidRDefault="004F4F72" w:rsidP="004F4F72">
      <w:pPr>
        <w:pStyle w:val="ListParagraph"/>
        <w:spacing w:after="0"/>
        <w:ind w:left="357" w:hanging="357"/>
        <w:contextualSpacing w:val="0"/>
      </w:pPr>
      <w:r w:rsidRPr="004F4F72">
        <w:t>Use a clean and cold scalpel (immerse in liquid nitrogen) to cut off a small piece</w:t>
      </w:r>
      <w:r>
        <w:t xml:space="preserve"> of the tissue: </w:t>
      </w:r>
    </w:p>
    <w:p w14:paraId="2FCBFC84" w14:textId="7353A290" w:rsidR="004F4F72" w:rsidRDefault="004F4F72" w:rsidP="004F4F72">
      <w:pPr>
        <w:spacing w:after="60"/>
        <w:ind w:firstLine="357"/>
      </w:pPr>
      <w:r>
        <w:t>aim for 5-20 mg.</w:t>
      </w:r>
    </w:p>
    <w:p w14:paraId="7929C91C" w14:textId="0CDE31A4" w:rsidR="004F4F72" w:rsidRDefault="004F4F72" w:rsidP="004F4F72">
      <w:pPr>
        <w:pStyle w:val="ListParagraph"/>
        <w:numPr>
          <w:ilvl w:val="0"/>
          <w:numId w:val="5"/>
        </w:numPr>
        <w:ind w:left="714" w:hanging="357"/>
        <w:contextualSpacing w:val="0"/>
      </w:pPr>
      <w:r w:rsidRPr="004F4F72">
        <w:rPr>
          <w:i/>
          <w:iCs/>
        </w:rPr>
        <w:t>The crushing procedure does not work well for smaller or larger pieces</w:t>
      </w:r>
    </w:p>
    <w:p w14:paraId="74C7AEF5" w14:textId="5646ED78" w:rsidR="004F4F72" w:rsidRDefault="004F4F72" w:rsidP="004F4F72">
      <w:pPr>
        <w:pStyle w:val="ListParagraph"/>
        <w:ind w:left="357" w:hanging="357"/>
        <w:contextualSpacing w:val="0"/>
      </w:pPr>
      <w:r>
        <w:t>Quickly weigh the piece of tissue in the cooled microcentrifuge tube used to tare. Immediately return the tube to dry ice.</w:t>
      </w:r>
    </w:p>
    <w:p w14:paraId="78A03296" w14:textId="089C09C0" w:rsidR="004F4F72" w:rsidRDefault="004F4F72" w:rsidP="004F4F72">
      <w:pPr>
        <w:pStyle w:val="ListParagraph"/>
      </w:pPr>
      <w:r w:rsidRPr="004F4F72">
        <w:t xml:space="preserve">Calculate the required volume of </w:t>
      </w:r>
      <w:r>
        <w:t>1x Lysis Buffer</w:t>
      </w:r>
      <w:r w:rsidRPr="004F4F72">
        <w:t xml:space="preserve"> to homogenise the</w:t>
      </w:r>
      <w:r>
        <w:t xml:space="preserve"> </w:t>
      </w:r>
      <w:r w:rsidRPr="004F4F72">
        <w:t>pertinent piece of tissue</w:t>
      </w:r>
    </w:p>
    <w:p w14:paraId="5049C5F4" w14:textId="494F08ED" w:rsidR="004F4F72" w:rsidRPr="002D6D4D" w:rsidRDefault="004F4F72" w:rsidP="0071767E">
      <w:pPr>
        <w:pStyle w:val="ListParagraph"/>
        <w:numPr>
          <w:ilvl w:val="0"/>
          <w:numId w:val="5"/>
        </w:numPr>
        <w:spacing w:after="60" w:line="240" w:lineRule="auto"/>
        <w:ind w:left="714" w:hanging="357"/>
        <w:contextualSpacing w:val="0"/>
        <w:rPr>
          <w:i/>
          <w:iCs/>
        </w:rPr>
      </w:pPr>
      <w:r w:rsidRPr="004F4F72">
        <w:rPr>
          <w:i/>
          <w:iCs/>
        </w:rPr>
        <w:t xml:space="preserve">Use a proper </w:t>
      </w:r>
      <w:r w:rsidR="002D6D4D" w:rsidRPr="004F4F72">
        <w:rPr>
          <w:i/>
          <w:iCs/>
        </w:rPr>
        <w:t>buffer‐to‐tissue ratio</w:t>
      </w:r>
      <w:r w:rsidR="002D6D4D" w:rsidRPr="002D6D4D">
        <w:rPr>
          <w:i/>
          <w:iCs/>
        </w:rPr>
        <w:t xml:space="preserve"> </w:t>
      </w:r>
      <w:r w:rsidRPr="004F4F72">
        <w:rPr>
          <w:i/>
          <w:iCs/>
        </w:rPr>
        <w:t>for the tissue you are using; this may differ for</w:t>
      </w:r>
      <w:r w:rsidRPr="002D6D4D">
        <w:rPr>
          <w:i/>
          <w:iCs/>
        </w:rPr>
        <w:t xml:space="preserve"> different tissues, but a good starting point is 40 μ</w:t>
      </w:r>
      <w:r w:rsidR="0011181E">
        <w:rPr>
          <w:i/>
          <w:iCs/>
        </w:rPr>
        <w:t>L</w:t>
      </w:r>
      <w:r w:rsidRPr="002D6D4D">
        <w:rPr>
          <w:i/>
          <w:iCs/>
        </w:rPr>
        <w:t xml:space="preserve"> buffer per mg tissue (e.g. homogenise 20 mg tissue in 800 μ</w:t>
      </w:r>
      <w:r w:rsidR="0011181E">
        <w:rPr>
          <w:i/>
          <w:iCs/>
        </w:rPr>
        <w:t>L</w:t>
      </w:r>
      <w:r w:rsidRPr="002D6D4D">
        <w:rPr>
          <w:i/>
          <w:iCs/>
        </w:rPr>
        <w:t xml:space="preserve"> 1x Lysis Buffer)</w:t>
      </w:r>
    </w:p>
    <w:p w14:paraId="546F67A9" w14:textId="438EBE8D" w:rsidR="004F4F72" w:rsidRPr="002D6D4D" w:rsidRDefault="004F4F72" w:rsidP="0071767E">
      <w:pPr>
        <w:pStyle w:val="ListParagraph"/>
        <w:numPr>
          <w:ilvl w:val="0"/>
          <w:numId w:val="5"/>
        </w:numPr>
        <w:spacing w:line="240" w:lineRule="auto"/>
        <w:ind w:left="714" w:hanging="357"/>
        <w:contextualSpacing w:val="0"/>
        <w:rPr>
          <w:i/>
          <w:iCs/>
        </w:rPr>
      </w:pPr>
      <w:r w:rsidRPr="004F4F72">
        <w:rPr>
          <w:i/>
          <w:iCs/>
        </w:rPr>
        <w:t xml:space="preserve">If </w:t>
      </w:r>
      <w:r w:rsidRPr="002D6D4D">
        <w:rPr>
          <w:i/>
          <w:iCs/>
        </w:rPr>
        <w:t>there is no reasonable estimate of</w:t>
      </w:r>
      <w:r w:rsidR="002D6D4D" w:rsidRPr="002D6D4D">
        <w:rPr>
          <w:i/>
          <w:iCs/>
        </w:rPr>
        <w:t xml:space="preserve"> the </w:t>
      </w:r>
      <w:r w:rsidR="002D6D4D" w:rsidRPr="004F4F72">
        <w:rPr>
          <w:i/>
          <w:iCs/>
        </w:rPr>
        <w:t>buffer‐to‐tissue ratio</w:t>
      </w:r>
      <w:r w:rsidR="002D6D4D" w:rsidRPr="002D6D4D">
        <w:rPr>
          <w:i/>
          <w:iCs/>
        </w:rPr>
        <w:t xml:space="preserve"> to be used</w:t>
      </w:r>
      <w:r w:rsidRPr="002D6D4D">
        <w:rPr>
          <w:i/>
          <w:iCs/>
        </w:rPr>
        <w:t xml:space="preserve"> </w:t>
      </w:r>
      <w:r w:rsidRPr="004F4F72">
        <w:rPr>
          <w:i/>
          <w:iCs/>
        </w:rPr>
        <w:t>, try a range of ratios in a test</w:t>
      </w:r>
      <w:r w:rsidRPr="002D6D4D">
        <w:rPr>
          <w:i/>
          <w:iCs/>
        </w:rPr>
        <w:t xml:space="preserve"> experiment to determine optimal homogenisation conditions</w:t>
      </w:r>
    </w:p>
    <w:p w14:paraId="7634F688" w14:textId="3D6FE5D9" w:rsidR="004F4F72" w:rsidRDefault="002D6D4D" w:rsidP="002D6D4D">
      <w:pPr>
        <w:pStyle w:val="ListParagraph"/>
        <w:ind w:left="357" w:hanging="357"/>
        <w:contextualSpacing w:val="0"/>
      </w:pPr>
      <w:r>
        <w:t>Cool the microcentrifuge tube containing the tissue piece as well as the tip of a plastic homogenisation pestle (e.g., a Kontes Pellet Pestle for 0.5‐m</w:t>
      </w:r>
      <w:r w:rsidR="0071767E">
        <w:t>L</w:t>
      </w:r>
      <w:r>
        <w:t xml:space="preserve"> tubes</w:t>
      </w:r>
      <w:r w:rsidR="001C675C">
        <w:t>, see picture</w:t>
      </w:r>
      <w:r>
        <w:t>) by immersing them in liquid nitrogen.</w:t>
      </w:r>
    </w:p>
    <w:p w14:paraId="7F5B6B66" w14:textId="059F6E63" w:rsidR="001C675C" w:rsidRDefault="0071767E" w:rsidP="0071767E">
      <w:pPr>
        <w:spacing w:after="360"/>
      </w:pPr>
      <w:r>
        <w:t xml:space="preserve">      </w:t>
      </w:r>
      <w:r>
        <w:rPr>
          <w:noProof/>
        </w:rPr>
        <w:drawing>
          <wp:inline distT="0" distB="0" distL="0" distR="0" wp14:anchorId="2853E93E" wp14:editId="3627A68F">
            <wp:extent cx="1076325" cy="1562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flipH="1">
                      <a:off x="0" y="0"/>
                      <a:ext cx="1076325" cy="1562100"/>
                    </a:xfrm>
                    <a:prstGeom prst="rect">
                      <a:avLst/>
                    </a:prstGeom>
                    <a:noFill/>
                    <a:ln>
                      <a:noFill/>
                    </a:ln>
                  </pic:spPr>
                </pic:pic>
              </a:graphicData>
            </a:graphic>
          </wp:inline>
        </w:drawing>
      </w:r>
      <w:r>
        <w:t xml:space="preserve">  </w:t>
      </w:r>
      <w:r w:rsidRPr="0071767E">
        <w:rPr>
          <w:sz w:val="18"/>
          <w:szCs w:val="18"/>
        </w:rPr>
        <w:t>Microcentrifuge tube with Kontes Pellet Pestle for tissue crushing/homogenisation</w:t>
      </w:r>
    </w:p>
    <w:p w14:paraId="0984DA42" w14:textId="18DAF15D" w:rsidR="002D6D4D" w:rsidRPr="002D6D4D" w:rsidRDefault="002D6D4D" w:rsidP="002D6D4D">
      <w:pPr>
        <w:pStyle w:val="ListParagraph"/>
      </w:pPr>
      <w:r w:rsidRPr="002D6D4D">
        <w:t>Place the microcentrifuge tube firmly in a tube rack, and quickly crush the tissue</w:t>
      </w:r>
      <w:r>
        <w:t xml:space="preserve"> </w:t>
      </w:r>
      <w:r w:rsidRPr="002D6D4D">
        <w:t>with the cooled pestle until it has become a powder.</w:t>
      </w:r>
    </w:p>
    <w:p w14:paraId="2DE9FC14" w14:textId="099C6DEB" w:rsidR="0071767E" w:rsidRPr="0011181E" w:rsidRDefault="002D6D4D" w:rsidP="002D6D4D">
      <w:pPr>
        <w:pStyle w:val="ListParagraph"/>
        <w:numPr>
          <w:ilvl w:val="0"/>
          <w:numId w:val="5"/>
        </w:numPr>
        <w:ind w:left="714" w:hanging="357"/>
        <w:contextualSpacing w:val="0"/>
        <w:rPr>
          <w:i/>
          <w:iCs/>
        </w:rPr>
      </w:pPr>
      <w:r w:rsidRPr="0011181E">
        <w:rPr>
          <w:i/>
          <w:iCs/>
        </w:rPr>
        <w:t>Be careful, fragments may eject out of the tube; if necessary use a tiny cover of tin foil or a tube lid through which you stick the pestle to make sure all tissue pieces stay in the tube</w:t>
      </w:r>
    </w:p>
    <w:p w14:paraId="51317D2D" w14:textId="77777777" w:rsidR="0071767E" w:rsidRDefault="0071767E">
      <w:pPr>
        <w:jc w:val="left"/>
      </w:pPr>
      <w:r>
        <w:br w:type="page"/>
      </w:r>
    </w:p>
    <w:p w14:paraId="4F36EFDA" w14:textId="77777777" w:rsidR="002D6D4D" w:rsidRDefault="002D6D4D" w:rsidP="0071767E"/>
    <w:p w14:paraId="22DF3B3A" w14:textId="7C9DC493" w:rsidR="002D6D4D" w:rsidRDefault="002D6D4D" w:rsidP="002D6D4D">
      <w:pPr>
        <w:pStyle w:val="ListParagraph"/>
      </w:pPr>
      <w:r>
        <w:t>Add the calculated amount of 1x Lysis Buffer</w:t>
      </w:r>
      <w:r w:rsidR="007501D0">
        <w:t xml:space="preserve"> (RT)</w:t>
      </w:r>
      <w:r>
        <w:t>, and mix well using the pestle</w:t>
      </w:r>
    </w:p>
    <w:p w14:paraId="7CA2B633" w14:textId="77777777" w:rsidR="007501D0" w:rsidRPr="007501D0" w:rsidRDefault="007501D0" w:rsidP="007501D0">
      <w:pPr>
        <w:pStyle w:val="ListParagraph"/>
        <w:numPr>
          <w:ilvl w:val="0"/>
          <w:numId w:val="5"/>
        </w:numPr>
        <w:spacing w:after="0"/>
        <w:ind w:left="714" w:hanging="357"/>
        <w:contextualSpacing w:val="0"/>
        <w:rPr>
          <w:i/>
          <w:iCs/>
        </w:rPr>
      </w:pPr>
      <w:r w:rsidRPr="007501D0">
        <w:rPr>
          <w:i/>
          <w:iCs/>
        </w:rPr>
        <w:t>SDS precipitates at low temperatures, so add room-temperature Lysis Buffer</w:t>
      </w:r>
    </w:p>
    <w:p w14:paraId="0DC4A91D" w14:textId="6CC3C57E" w:rsidR="004C759E" w:rsidRPr="00041A56" w:rsidRDefault="004C759E" w:rsidP="004C759E">
      <w:pPr>
        <w:pStyle w:val="ListParagraph"/>
        <w:numPr>
          <w:ilvl w:val="0"/>
          <w:numId w:val="5"/>
        </w:numPr>
        <w:spacing w:after="0"/>
        <w:ind w:left="714" w:hanging="357"/>
        <w:contextualSpacing w:val="0"/>
      </w:pPr>
      <w:r>
        <w:rPr>
          <w:i/>
          <w:iCs/>
        </w:rPr>
        <w:t>If the lysate is too slimy/viscous, add more 1x Lysis Buffer and mix well</w:t>
      </w:r>
    </w:p>
    <w:p w14:paraId="36B4240E" w14:textId="52F258CC" w:rsidR="007501D0" w:rsidRPr="007501D0" w:rsidRDefault="004C759E" w:rsidP="007501D0">
      <w:pPr>
        <w:pStyle w:val="ListParagraph"/>
        <w:numPr>
          <w:ilvl w:val="0"/>
          <w:numId w:val="5"/>
        </w:numPr>
        <w:ind w:left="714" w:hanging="357"/>
        <w:contextualSpacing w:val="0"/>
      </w:pPr>
      <w:r w:rsidRPr="00736C41">
        <w:rPr>
          <w:i/>
          <w:iCs/>
        </w:rPr>
        <w:t xml:space="preserve">For samples lysed in RSB, immediately </w:t>
      </w:r>
      <w:r>
        <w:t>heat the tube for 5‐10 min at 99°C in a heating block</w:t>
      </w:r>
    </w:p>
    <w:p w14:paraId="39924884" w14:textId="35030F8E" w:rsidR="002D6D4D" w:rsidRDefault="002D6D4D" w:rsidP="004C759E">
      <w:pPr>
        <w:pStyle w:val="ListParagraph"/>
        <w:ind w:left="357" w:hanging="357"/>
        <w:contextualSpacing w:val="0"/>
      </w:pPr>
      <w:r>
        <w:t>Spin down particulates in a microcentrifuge (maximum speed) for 5‐10 minutes at room temperature.</w:t>
      </w:r>
    </w:p>
    <w:p w14:paraId="16E36DCD" w14:textId="4092A05D" w:rsidR="002D6D4D" w:rsidRDefault="002D6D4D" w:rsidP="004C759E">
      <w:pPr>
        <w:pStyle w:val="ListParagraph"/>
        <w:ind w:left="357" w:hanging="357"/>
        <w:contextualSpacing w:val="0"/>
      </w:pPr>
      <w:r w:rsidRPr="002D6D4D">
        <w:t>Transfer the supernatant to a new, properly labelled microcentrifuge tube.</w:t>
      </w:r>
    </w:p>
    <w:p w14:paraId="3241BC28" w14:textId="0DDF4399" w:rsidR="004C759E" w:rsidRDefault="004C759E" w:rsidP="0011181E">
      <w:pPr>
        <w:pStyle w:val="ListParagraph"/>
        <w:ind w:left="357" w:hanging="357"/>
        <w:contextualSpacing w:val="0"/>
      </w:pPr>
      <w:r>
        <w:t>If there is a big pellet, you can add another 25‐50 μl of 1x Lysis Buffer to it, homogenise with the pestle, and spin down again. You should then pool the two lysates.</w:t>
      </w:r>
    </w:p>
    <w:p w14:paraId="15236BCC" w14:textId="77777777" w:rsidR="004C759E" w:rsidRPr="00D44880" w:rsidRDefault="004C759E" w:rsidP="004C759E">
      <w:pPr>
        <w:pStyle w:val="ListParagraph"/>
        <w:spacing w:after="60" w:line="240" w:lineRule="auto"/>
        <w:ind w:left="357" w:hanging="357"/>
        <w:contextualSpacing w:val="0"/>
        <w:rPr>
          <w:i/>
          <w:iCs/>
        </w:rPr>
      </w:pPr>
      <w:r>
        <w:t>(Not for samples taken up in RSB)</w:t>
      </w:r>
    </w:p>
    <w:p w14:paraId="0AEB29AF" w14:textId="77777777" w:rsidR="004C759E" w:rsidRDefault="004C759E" w:rsidP="004C759E">
      <w:pPr>
        <w:spacing w:after="0"/>
        <w:ind w:left="357"/>
      </w:pPr>
      <w:r>
        <w:t xml:space="preserve">Measure protein concentration with a BCA assay. </w:t>
      </w:r>
    </w:p>
    <w:p w14:paraId="7AAAD75E" w14:textId="77777777" w:rsidR="004C759E" w:rsidRPr="00E75A1F" w:rsidRDefault="004C759E" w:rsidP="004C759E">
      <w:pPr>
        <w:pStyle w:val="ListParagraph"/>
        <w:numPr>
          <w:ilvl w:val="0"/>
          <w:numId w:val="5"/>
        </w:numPr>
        <w:spacing w:line="240" w:lineRule="auto"/>
        <w:ind w:left="714" w:hanging="357"/>
        <w:contextualSpacing w:val="0"/>
        <w:rPr>
          <w:i/>
        </w:rPr>
      </w:pPr>
      <w:r w:rsidRPr="00E75A1F">
        <w:rPr>
          <w:i/>
        </w:rPr>
        <w:t xml:space="preserve">SDS interferes with the BCA assay, so add the same volume of 1X </w:t>
      </w:r>
      <w:r>
        <w:rPr>
          <w:i/>
        </w:rPr>
        <w:t>L</w:t>
      </w:r>
      <w:r w:rsidRPr="00E75A1F">
        <w:rPr>
          <w:i/>
        </w:rPr>
        <w:t xml:space="preserve">ysis </w:t>
      </w:r>
      <w:r>
        <w:rPr>
          <w:i/>
        </w:rPr>
        <w:t>B</w:t>
      </w:r>
      <w:r w:rsidRPr="00E75A1F">
        <w:rPr>
          <w:i/>
        </w:rPr>
        <w:t xml:space="preserve">uffer to the BSA calibration curve </w:t>
      </w:r>
      <w:r>
        <w:rPr>
          <w:i/>
        </w:rPr>
        <w:t xml:space="preserve">samples </w:t>
      </w:r>
      <w:r w:rsidRPr="00E75A1F">
        <w:rPr>
          <w:i/>
        </w:rPr>
        <w:t>as the volume of the tested samples. Add M</w:t>
      </w:r>
      <w:r>
        <w:rPr>
          <w:i/>
        </w:rPr>
        <w:t>illi</w:t>
      </w:r>
      <w:r w:rsidRPr="00E75A1F">
        <w:rPr>
          <w:i/>
        </w:rPr>
        <w:t>Q</w:t>
      </w:r>
      <w:r>
        <w:rPr>
          <w:i/>
        </w:rPr>
        <w:t xml:space="preserve"> water</w:t>
      </w:r>
      <w:r w:rsidRPr="00E75A1F">
        <w:rPr>
          <w:i/>
        </w:rPr>
        <w:t xml:space="preserve"> to the sample wells to get equal volume</w:t>
      </w:r>
      <w:r>
        <w:rPr>
          <w:i/>
        </w:rPr>
        <w:t>s</w:t>
      </w:r>
      <w:r w:rsidRPr="00E75A1F">
        <w:rPr>
          <w:i/>
        </w:rPr>
        <w:t xml:space="preserve"> in all wells.   </w:t>
      </w:r>
    </w:p>
    <w:p w14:paraId="792A2C47" w14:textId="200823B4" w:rsidR="004C759E" w:rsidRPr="004C759E" w:rsidRDefault="00041A56" w:rsidP="004C759E">
      <w:pPr>
        <w:pStyle w:val="ListParagraph"/>
        <w:rPr>
          <w:i/>
          <w:iCs/>
        </w:rPr>
      </w:pPr>
      <w:r>
        <w:t>If not p</w:t>
      </w:r>
      <w:r w:rsidR="004C759E">
        <w:t>roceed</w:t>
      </w:r>
      <w:r>
        <w:t>ing</w:t>
      </w:r>
      <w:r w:rsidR="004C759E">
        <w:t xml:space="preserve"> with a downstream workflow</w:t>
      </w:r>
      <w:r>
        <w:t xml:space="preserve">, </w:t>
      </w:r>
      <w:r w:rsidR="004C759E">
        <w:t xml:space="preserve">store samples at -20 </w:t>
      </w:r>
      <w:r w:rsidR="004C759E" w:rsidRPr="00E75A1F">
        <w:rPr>
          <w:vertAlign w:val="superscript"/>
        </w:rPr>
        <w:t>o</w:t>
      </w:r>
      <w:r w:rsidR="004C759E">
        <w:t xml:space="preserve">C (short term) or -80 </w:t>
      </w:r>
      <w:r w:rsidR="004C759E" w:rsidRPr="00E75A1F">
        <w:rPr>
          <w:vertAlign w:val="superscript"/>
        </w:rPr>
        <w:t>o</w:t>
      </w:r>
      <w:r w:rsidR="004C759E">
        <w:t>C (long term).</w:t>
      </w:r>
    </w:p>
    <w:p w14:paraId="0C088D7B" w14:textId="77777777" w:rsidR="00133962" w:rsidRDefault="00133962">
      <w:pPr>
        <w:jc w:val="left"/>
      </w:pPr>
      <w:r>
        <w:br w:type="page"/>
      </w:r>
    </w:p>
    <w:p w14:paraId="09A5AC6D" w14:textId="55A672C5" w:rsidR="00133962" w:rsidRPr="005F7A2B" w:rsidRDefault="00133962" w:rsidP="00133962">
      <w:pPr>
        <w:rPr>
          <w:rFonts w:asciiTheme="majorHAnsi" w:hAnsiTheme="majorHAnsi" w:cstheme="majorHAnsi"/>
          <w:b/>
          <w:bCs/>
          <w:color w:val="0070C0"/>
          <w:sz w:val="28"/>
          <w:szCs w:val="28"/>
        </w:rPr>
      </w:pPr>
      <w:r>
        <w:rPr>
          <w:rFonts w:asciiTheme="majorHAnsi" w:hAnsiTheme="majorHAnsi" w:cstheme="majorHAnsi"/>
          <w:b/>
          <w:bCs/>
          <w:color w:val="0070C0"/>
          <w:sz w:val="28"/>
          <w:szCs w:val="28"/>
        </w:rPr>
        <w:lastRenderedPageBreak/>
        <w:t xml:space="preserve">Protocol 3 - </w:t>
      </w:r>
      <w:r w:rsidRPr="00341836">
        <w:rPr>
          <w:rFonts w:asciiTheme="majorHAnsi" w:hAnsiTheme="majorHAnsi" w:cstheme="majorHAnsi"/>
          <w:b/>
          <w:bCs/>
          <w:color w:val="0070C0"/>
          <w:sz w:val="28"/>
          <w:szCs w:val="28"/>
        </w:rPr>
        <w:t xml:space="preserve">Preparation of </w:t>
      </w:r>
      <w:r>
        <w:rPr>
          <w:rFonts w:asciiTheme="majorHAnsi" w:hAnsiTheme="majorHAnsi" w:cstheme="majorHAnsi"/>
          <w:b/>
          <w:bCs/>
          <w:color w:val="0070C0"/>
          <w:sz w:val="28"/>
          <w:szCs w:val="28"/>
        </w:rPr>
        <w:t>Tissue Lysates from Tissue Slices</w:t>
      </w:r>
    </w:p>
    <w:p w14:paraId="7470AEDE" w14:textId="77777777" w:rsidR="00133962" w:rsidRPr="00133962" w:rsidRDefault="00133962" w:rsidP="005F7A2B">
      <w:pPr>
        <w:spacing w:before="360" w:line="240" w:lineRule="auto"/>
        <w:rPr>
          <w:rFonts w:cs="Calibri"/>
          <w:b/>
          <w:bCs/>
        </w:rPr>
      </w:pPr>
      <w:r w:rsidRPr="00133962">
        <w:rPr>
          <w:rFonts w:cs="Calibri"/>
          <w:b/>
          <w:bCs/>
        </w:rPr>
        <w:t>Important General Remarks</w:t>
      </w:r>
    </w:p>
    <w:p w14:paraId="6FBA2504" w14:textId="091D3CCD" w:rsidR="00133962" w:rsidRPr="00133962" w:rsidRDefault="00133962" w:rsidP="00133962">
      <w:pPr>
        <w:pStyle w:val="ListParagraph"/>
        <w:numPr>
          <w:ilvl w:val="0"/>
          <w:numId w:val="5"/>
        </w:numPr>
        <w:spacing w:after="0" w:line="240" w:lineRule="auto"/>
        <w:rPr>
          <w:rFonts w:cs="Arial"/>
        </w:rPr>
      </w:pPr>
      <w:r w:rsidRPr="00133962">
        <w:rPr>
          <w:rFonts w:cs="Calibri"/>
        </w:rPr>
        <w:t xml:space="preserve">Keep frozen tissue </w:t>
      </w:r>
      <w:r>
        <w:rPr>
          <w:rFonts w:cs="Calibri"/>
        </w:rPr>
        <w:t>on dry</w:t>
      </w:r>
      <w:r w:rsidRPr="00133962">
        <w:rPr>
          <w:rFonts w:cs="Calibri"/>
        </w:rPr>
        <w:t xml:space="preserve"> ice / liquid nitrogen until the last moment. Make the tissue lysates one by one to avoid that lysates warm up or even reach room temperature</w:t>
      </w:r>
    </w:p>
    <w:p w14:paraId="532AFAFF" w14:textId="41B22FEE" w:rsidR="00133962" w:rsidRPr="00133962" w:rsidRDefault="00133962" w:rsidP="00133962">
      <w:pPr>
        <w:pStyle w:val="ListParagraph"/>
        <w:numPr>
          <w:ilvl w:val="0"/>
          <w:numId w:val="5"/>
        </w:numPr>
        <w:spacing w:after="0" w:line="240" w:lineRule="auto"/>
        <w:rPr>
          <w:rFonts w:cs="Arial"/>
        </w:rPr>
      </w:pPr>
      <w:r w:rsidRPr="00133962">
        <w:rPr>
          <w:rFonts w:cs="Arial"/>
        </w:rPr>
        <w:t>Avoid that lysates are on ice for extended times while others are being sonicated</w:t>
      </w:r>
    </w:p>
    <w:p w14:paraId="32EBDBE2" w14:textId="6BE5A4C9" w:rsidR="00133962" w:rsidRPr="00133962" w:rsidRDefault="00133962" w:rsidP="00133962">
      <w:pPr>
        <w:pStyle w:val="ListParagraph"/>
        <w:numPr>
          <w:ilvl w:val="0"/>
          <w:numId w:val="5"/>
        </w:numPr>
        <w:spacing w:after="0" w:line="240" w:lineRule="auto"/>
        <w:rPr>
          <w:rFonts w:cs="Arial"/>
        </w:rPr>
      </w:pPr>
      <w:r w:rsidRPr="00133962">
        <w:rPr>
          <w:rFonts w:cs="Arial"/>
        </w:rPr>
        <w:t>Tissue samples are lysed sequentially to prevent delay and inter-sample procedure variations</w:t>
      </w:r>
    </w:p>
    <w:p w14:paraId="0BA91817" w14:textId="5BB33449" w:rsidR="00133962" w:rsidRPr="00973A85" w:rsidRDefault="00133962" w:rsidP="00973A85">
      <w:pPr>
        <w:pStyle w:val="ListParagraph"/>
        <w:numPr>
          <w:ilvl w:val="0"/>
          <w:numId w:val="5"/>
        </w:numPr>
        <w:spacing w:after="360"/>
        <w:ind w:left="714" w:hanging="357"/>
        <w:contextualSpacing w:val="0"/>
      </w:pPr>
      <w:r w:rsidRPr="00133962">
        <w:rPr>
          <w:rFonts w:cs="Arial"/>
        </w:rPr>
        <w:t>A potter</w:t>
      </w:r>
      <w:r>
        <w:rPr>
          <w:rFonts w:cs="Arial"/>
        </w:rPr>
        <w:t>/pestle</w:t>
      </w:r>
      <w:r w:rsidRPr="00133962">
        <w:rPr>
          <w:rFonts w:cs="Arial"/>
        </w:rPr>
        <w:t xml:space="preserve"> will only be necessary if tissue has not or not sufficiently been sliced previously</w:t>
      </w:r>
    </w:p>
    <w:p w14:paraId="1BFE4963" w14:textId="7F88FEA2" w:rsidR="00EA2F38" w:rsidRDefault="00133962" w:rsidP="00EA2F38">
      <w:pPr>
        <w:pStyle w:val="ListParagraph"/>
        <w:numPr>
          <w:ilvl w:val="0"/>
          <w:numId w:val="10"/>
        </w:numPr>
        <w:spacing w:after="60"/>
        <w:ind w:left="357" w:hanging="357"/>
        <w:contextualSpacing w:val="0"/>
      </w:pPr>
      <w:r>
        <w:t>Generate the desired amount of sliced tissue (enough to yield 5-10 mg protein) by cutting slices (10-20</w:t>
      </w:r>
      <w:r w:rsidR="00950F87">
        <w:t xml:space="preserve"> </w:t>
      </w:r>
      <w:r>
        <w:t xml:space="preserve">µm) from a </w:t>
      </w:r>
      <w:r w:rsidR="00EA2F38">
        <w:t>tissue</w:t>
      </w:r>
      <w:r>
        <w:t xml:space="preserve"> piece</w:t>
      </w:r>
      <w:r w:rsidR="00EA2F38">
        <w:t>/block</w:t>
      </w:r>
      <w:r>
        <w:t xml:space="preserve"> using a cryostate, while making sure that all tissue, materials, and slices are being kept at</w:t>
      </w:r>
      <w:r w:rsidR="00973A85">
        <w:t xml:space="preserve"> </w:t>
      </w:r>
      <w:r>
        <w:t xml:space="preserve">-20 </w:t>
      </w:r>
      <w:r w:rsidRPr="00973A85">
        <w:rPr>
          <w:vertAlign w:val="superscript"/>
        </w:rPr>
        <w:t>o</w:t>
      </w:r>
      <w:r>
        <w:t>C continuously</w:t>
      </w:r>
      <w:r w:rsidR="00973A85">
        <w:t>.</w:t>
      </w:r>
    </w:p>
    <w:p w14:paraId="5A5C9C12" w14:textId="0ABED815" w:rsidR="00133962" w:rsidRPr="00EA2F38" w:rsidRDefault="00973A85" w:rsidP="00EA2F38">
      <w:pPr>
        <w:pStyle w:val="ListParagraph"/>
        <w:numPr>
          <w:ilvl w:val="0"/>
          <w:numId w:val="5"/>
        </w:numPr>
        <w:ind w:left="714" w:hanging="357"/>
        <w:contextualSpacing w:val="0"/>
        <w:rPr>
          <w:i/>
          <w:iCs/>
        </w:rPr>
      </w:pPr>
      <w:r w:rsidRPr="00EA2F38">
        <w:rPr>
          <w:i/>
          <w:iCs/>
        </w:rPr>
        <w:t>While cutting, transfer slices to labelled 1.5- or 2-mL (pre-cooled) microtubes, and keep the tubes in the cryostate</w:t>
      </w:r>
    </w:p>
    <w:p w14:paraId="479472B2" w14:textId="7BD0AC7F" w:rsidR="00973A85" w:rsidRPr="000742E4" w:rsidRDefault="00973A85" w:rsidP="00C17E4B">
      <w:pPr>
        <w:pStyle w:val="ListParagraph"/>
        <w:ind w:left="357" w:hanging="357"/>
        <w:contextualSpacing w:val="0"/>
        <w:rPr>
          <w:b/>
        </w:rPr>
      </w:pPr>
      <w:r w:rsidRPr="000742E4">
        <w:t xml:space="preserve">Transfer the </w:t>
      </w:r>
      <w:r>
        <w:t>micro</w:t>
      </w:r>
      <w:r w:rsidRPr="000742E4">
        <w:t>tubes to liquid nitrogen without delay. For large amoun</w:t>
      </w:r>
      <w:r>
        <w:t>ts or large blocks of tissue, 5-</w:t>
      </w:r>
      <w:r w:rsidRPr="000742E4">
        <w:t>m</w:t>
      </w:r>
      <w:r>
        <w:t>L</w:t>
      </w:r>
      <w:r w:rsidRPr="000742E4">
        <w:t xml:space="preserve"> </w:t>
      </w:r>
      <w:r>
        <w:t>E</w:t>
      </w:r>
      <w:r w:rsidRPr="000742E4">
        <w:t xml:space="preserve">ppendorf vials may be useful. </w:t>
      </w:r>
    </w:p>
    <w:p w14:paraId="0352B90C" w14:textId="45F07CBE" w:rsidR="00950F87" w:rsidRDefault="00950F87" w:rsidP="005F7A2B">
      <w:pPr>
        <w:pStyle w:val="ListParagraph"/>
        <w:spacing w:after="60"/>
        <w:ind w:left="357" w:hanging="357"/>
        <w:contextualSpacing w:val="0"/>
      </w:pPr>
      <w:r w:rsidRPr="00950F87">
        <w:t xml:space="preserve">Add the required amount of </w:t>
      </w:r>
      <w:r>
        <w:t xml:space="preserve">1x </w:t>
      </w:r>
      <w:r w:rsidRPr="00950F87">
        <w:t xml:space="preserve">Lysis Buffer </w:t>
      </w:r>
      <w:r w:rsidR="005F7A2B">
        <w:t xml:space="preserve">(RT) </w:t>
      </w:r>
      <w:r w:rsidRPr="00950F87">
        <w:t>in a predetermined ratio to the tissue</w:t>
      </w:r>
      <w:r>
        <w:t>.</w:t>
      </w:r>
    </w:p>
    <w:p w14:paraId="35EE6F1F" w14:textId="77777777" w:rsidR="005F7A2B" w:rsidRPr="007501D0" w:rsidRDefault="005F7A2B" w:rsidP="005F7A2B">
      <w:pPr>
        <w:pStyle w:val="ListParagraph"/>
        <w:numPr>
          <w:ilvl w:val="0"/>
          <w:numId w:val="5"/>
        </w:numPr>
        <w:spacing w:after="0"/>
        <w:ind w:left="714" w:hanging="357"/>
        <w:contextualSpacing w:val="0"/>
        <w:rPr>
          <w:i/>
          <w:iCs/>
        </w:rPr>
      </w:pPr>
      <w:r w:rsidRPr="007501D0">
        <w:rPr>
          <w:i/>
          <w:iCs/>
        </w:rPr>
        <w:t>SDS precipitates at low temperatures, so add room-temperature Lysis Buffer</w:t>
      </w:r>
    </w:p>
    <w:p w14:paraId="0609E6AF" w14:textId="383219A3" w:rsidR="00950F87" w:rsidRPr="00AD0978" w:rsidRDefault="00950F87" w:rsidP="00AD0978">
      <w:pPr>
        <w:pStyle w:val="ListParagraph"/>
        <w:numPr>
          <w:ilvl w:val="0"/>
          <w:numId w:val="5"/>
        </w:numPr>
        <w:spacing w:line="240" w:lineRule="auto"/>
        <w:ind w:left="714" w:hanging="357"/>
        <w:contextualSpacing w:val="0"/>
        <w:rPr>
          <w:i/>
          <w:iCs/>
        </w:rPr>
      </w:pPr>
      <w:r w:rsidRPr="00AD0978">
        <w:rPr>
          <w:i/>
          <w:iCs/>
        </w:rPr>
        <w:t>In our experience with colorectal tumors, 20 slices of 10 µm thickness from a 1-cm</w:t>
      </w:r>
      <w:r w:rsidRPr="00AD0978">
        <w:rPr>
          <w:i/>
          <w:iCs/>
          <w:vertAlign w:val="superscript"/>
        </w:rPr>
        <w:t>2</w:t>
      </w:r>
      <w:r w:rsidRPr="00AD0978">
        <w:rPr>
          <w:i/>
          <w:iCs/>
        </w:rPr>
        <w:t xml:space="preserve"> area tissue block will give a tissue wet weight of 20 mg and 2 mg protein. The optimal tissue-to-buffer ratio (mg/µL) lies around 1:20 to 1: 40, meaning that 100 mg tissue should be lysed in 2-4 mL for optimal protein solubilisation. Using a ratio of 1:20 for average-sized tissue blocks, the resulting protein concentration in the lysate will be  ~2-4 mg/m</w:t>
      </w:r>
      <w:r w:rsidR="00AD0978" w:rsidRPr="00AD0978">
        <w:rPr>
          <w:i/>
          <w:iCs/>
        </w:rPr>
        <w:t>L</w:t>
      </w:r>
      <w:r w:rsidRPr="00AD0978">
        <w:rPr>
          <w:i/>
          <w:iCs/>
        </w:rPr>
        <w:t xml:space="preserve">. For large blocks and/or a large number of cryosections, it is advised to </w:t>
      </w:r>
      <w:r w:rsidR="00AD0978" w:rsidRPr="00AD0978">
        <w:rPr>
          <w:i/>
          <w:iCs/>
        </w:rPr>
        <w:t xml:space="preserve">use a </w:t>
      </w:r>
      <w:r w:rsidRPr="00AD0978">
        <w:rPr>
          <w:i/>
          <w:iCs/>
        </w:rPr>
        <w:t>ratio of 1:30 to 1:40. Since each tissue type may be different, one should perform a test lysis with these ratios prior to an experiment.</w:t>
      </w:r>
    </w:p>
    <w:p w14:paraId="0BFB6405" w14:textId="3E400EDE" w:rsidR="00950F87" w:rsidRDefault="00AD0978" w:rsidP="00950F87">
      <w:pPr>
        <w:pStyle w:val="ListParagraph"/>
        <w:ind w:left="357" w:hanging="357"/>
        <w:contextualSpacing w:val="0"/>
      </w:pPr>
      <w:r w:rsidRPr="00AD0978">
        <w:t xml:space="preserve">Vortex the tissue at maximum speed (30-60 seconds) until all tissue has been solubilised. If the lysate is very viscous, additional </w:t>
      </w:r>
      <w:r>
        <w:t xml:space="preserve">1x </w:t>
      </w:r>
      <w:r w:rsidRPr="00AD0978">
        <w:t>Lysis Buffer may be added to ensure optimal protein extraction</w:t>
      </w:r>
      <w:r>
        <w:t>.</w:t>
      </w:r>
    </w:p>
    <w:p w14:paraId="6C4C8CDA" w14:textId="406D680F" w:rsidR="00AD0978" w:rsidRDefault="00AD0978" w:rsidP="00AD0978">
      <w:pPr>
        <w:pStyle w:val="ListParagraph"/>
        <w:spacing w:after="0"/>
        <w:ind w:left="357" w:hanging="357"/>
        <w:contextualSpacing w:val="0"/>
      </w:pPr>
      <w:r w:rsidRPr="00AD0978">
        <w:t xml:space="preserve">Sonicate </w:t>
      </w:r>
      <w:r>
        <w:t xml:space="preserve">samples </w:t>
      </w:r>
      <w:r w:rsidRPr="00AD0978">
        <w:t>without delay</w:t>
      </w:r>
      <w:r>
        <w:t>.</w:t>
      </w:r>
    </w:p>
    <w:p w14:paraId="5F70167D" w14:textId="2C404499" w:rsidR="00AD0978" w:rsidRPr="00AD0978" w:rsidRDefault="00AD0978" w:rsidP="00426D6A">
      <w:pPr>
        <w:pStyle w:val="ListParagraph"/>
        <w:numPr>
          <w:ilvl w:val="0"/>
          <w:numId w:val="5"/>
        </w:numPr>
        <w:ind w:left="714" w:hanging="357"/>
        <w:contextualSpacing w:val="0"/>
        <w:rPr>
          <w:i/>
          <w:iCs/>
        </w:rPr>
      </w:pPr>
      <w:r w:rsidRPr="00AD0978">
        <w:rPr>
          <w:i/>
          <w:iCs/>
        </w:rPr>
        <w:t>E.g., using a Branson high intensity cuphorn sonicator perform three cycles of 15 s on</w:t>
      </w:r>
      <w:r w:rsidR="00041A56">
        <w:rPr>
          <w:i/>
          <w:iCs/>
        </w:rPr>
        <w:t>--</w:t>
      </w:r>
      <w:r w:rsidRPr="00AD0978">
        <w:rPr>
          <w:i/>
          <w:iCs/>
        </w:rPr>
        <w:t>60 s off at maximum amplitude</w:t>
      </w:r>
    </w:p>
    <w:p w14:paraId="23F5C85B" w14:textId="5E466210" w:rsidR="00AD0978" w:rsidRPr="00AD0978" w:rsidRDefault="00AD0978" w:rsidP="00426D6A">
      <w:pPr>
        <w:pStyle w:val="ListParagraph"/>
        <w:ind w:left="357" w:hanging="357"/>
        <w:contextualSpacing w:val="0"/>
      </w:pPr>
      <w:r w:rsidRPr="00AD0978">
        <w:t>Centrifuge in a tabletop centrifuge for 15 min at maximum speed and room temperature if the samples are in 1.5- or 2-m</w:t>
      </w:r>
      <w:r>
        <w:t>L micro</w:t>
      </w:r>
      <w:r w:rsidRPr="00AD0978">
        <w:t xml:space="preserve">tubes, or for 30 min at 6000 x </w:t>
      </w:r>
      <w:r w:rsidRPr="00AD0978">
        <w:rPr>
          <w:i/>
          <w:iCs/>
        </w:rPr>
        <w:t>g</w:t>
      </w:r>
      <w:r w:rsidRPr="00AD0978">
        <w:t xml:space="preserve"> if the volume is larger.</w:t>
      </w:r>
    </w:p>
    <w:p w14:paraId="042B5CD4" w14:textId="77777777" w:rsidR="00426D6A" w:rsidRDefault="00AD0978" w:rsidP="00426D6A">
      <w:pPr>
        <w:pStyle w:val="ListParagraph"/>
        <w:ind w:left="357" w:hanging="357"/>
        <w:contextualSpacing w:val="0"/>
      </w:pPr>
      <w:r w:rsidRPr="00AD0978">
        <w:t xml:space="preserve">Transfer supernatants to new, pre-labelled </w:t>
      </w:r>
      <w:r>
        <w:t>micro</w:t>
      </w:r>
      <w:r w:rsidRPr="00AD0978">
        <w:t xml:space="preserve">tubes. </w:t>
      </w:r>
    </w:p>
    <w:p w14:paraId="77A77149" w14:textId="14F13282" w:rsidR="00426D6A" w:rsidRDefault="00426D6A" w:rsidP="00426D6A">
      <w:pPr>
        <w:pStyle w:val="ListParagraph"/>
        <w:spacing w:after="0"/>
        <w:ind w:left="357" w:hanging="357"/>
        <w:contextualSpacing w:val="0"/>
      </w:pPr>
      <w:r>
        <w:t xml:space="preserve">Measure protein concentration with a BCA assay. </w:t>
      </w:r>
    </w:p>
    <w:p w14:paraId="72FD3A03" w14:textId="1BD110D1" w:rsidR="00426D6A" w:rsidRPr="00426D6A" w:rsidRDefault="00426D6A" w:rsidP="00426D6A">
      <w:pPr>
        <w:pStyle w:val="ListParagraph"/>
        <w:numPr>
          <w:ilvl w:val="0"/>
          <w:numId w:val="5"/>
        </w:numPr>
        <w:ind w:left="714" w:hanging="357"/>
        <w:contextualSpacing w:val="0"/>
        <w:rPr>
          <w:i/>
          <w:iCs/>
        </w:rPr>
      </w:pPr>
      <w:r w:rsidRPr="00426D6A">
        <w:rPr>
          <w:i/>
          <w:iCs/>
        </w:rPr>
        <w:t xml:space="preserve">SDS interferes with the BCA assay, so add the same volume of 1X Lysis Buffer to the BSA calibration curve samples as the volume of the tested samples. Add MilliQ water to the sample wells to get equal volumes in all wells.   </w:t>
      </w:r>
    </w:p>
    <w:p w14:paraId="22A4F24A" w14:textId="646BCC8D" w:rsidR="00AD0978" w:rsidRPr="00426D6A" w:rsidRDefault="00426D6A" w:rsidP="00AD0978">
      <w:pPr>
        <w:pStyle w:val="ListParagraph"/>
        <w:spacing w:after="0"/>
        <w:ind w:left="357" w:hanging="357"/>
        <w:contextualSpacing w:val="0"/>
      </w:pPr>
      <w:r w:rsidRPr="00CB3EE4">
        <w:rPr>
          <w:rFonts w:cstheme="minorHAnsi"/>
        </w:rPr>
        <w:t>S</w:t>
      </w:r>
      <w:r>
        <w:rPr>
          <w:rFonts w:cstheme="minorHAnsi"/>
        </w:rPr>
        <w:t>nap-freeze lysates in liquid nitrogen, and s</w:t>
      </w:r>
      <w:r w:rsidRPr="00CB3EE4">
        <w:rPr>
          <w:rFonts w:cstheme="minorHAnsi"/>
        </w:rPr>
        <w:t xml:space="preserve">tore at -80 </w:t>
      </w:r>
      <w:r w:rsidRPr="00CB3EE4">
        <w:rPr>
          <w:rFonts w:cstheme="minorHAnsi"/>
          <w:vertAlign w:val="superscript"/>
        </w:rPr>
        <w:t>o</w:t>
      </w:r>
      <w:r w:rsidRPr="00CB3EE4">
        <w:rPr>
          <w:rFonts w:cstheme="minorHAnsi"/>
        </w:rPr>
        <w:t xml:space="preserve">C until </w:t>
      </w:r>
      <w:r>
        <w:rPr>
          <w:rFonts w:cstheme="minorHAnsi"/>
        </w:rPr>
        <w:t xml:space="preserve">they are </w:t>
      </w:r>
      <w:r w:rsidRPr="00CB3EE4">
        <w:rPr>
          <w:rFonts w:cstheme="minorHAnsi"/>
        </w:rPr>
        <w:t>needed</w:t>
      </w:r>
      <w:r>
        <w:rPr>
          <w:rFonts w:cstheme="minorHAnsi"/>
        </w:rPr>
        <w:t>.</w:t>
      </w:r>
    </w:p>
    <w:p w14:paraId="1A7E3B93" w14:textId="7BBF3A85" w:rsidR="00426D6A" w:rsidRDefault="00426D6A">
      <w:pPr>
        <w:jc w:val="left"/>
        <w:rPr>
          <w:rFonts w:cstheme="minorHAnsi"/>
        </w:rPr>
      </w:pPr>
    </w:p>
    <w:p w14:paraId="7881165B" w14:textId="19C4A69A" w:rsidR="00426D6A" w:rsidRPr="005F7A2B" w:rsidRDefault="00426D6A" w:rsidP="00426D6A">
      <w:pPr>
        <w:rPr>
          <w:rFonts w:asciiTheme="majorHAnsi" w:hAnsiTheme="majorHAnsi" w:cstheme="majorHAnsi"/>
          <w:b/>
          <w:bCs/>
          <w:color w:val="0070C0"/>
          <w:sz w:val="28"/>
          <w:szCs w:val="28"/>
        </w:rPr>
      </w:pPr>
      <w:r>
        <w:rPr>
          <w:rFonts w:asciiTheme="majorHAnsi" w:hAnsiTheme="majorHAnsi" w:cstheme="majorHAnsi"/>
          <w:b/>
          <w:bCs/>
          <w:color w:val="0070C0"/>
          <w:sz w:val="28"/>
          <w:szCs w:val="28"/>
        </w:rPr>
        <w:lastRenderedPageBreak/>
        <w:t xml:space="preserve">Protocol 4 - </w:t>
      </w:r>
      <w:r w:rsidRPr="00341836">
        <w:rPr>
          <w:rFonts w:asciiTheme="majorHAnsi" w:hAnsiTheme="majorHAnsi" w:cstheme="majorHAnsi"/>
          <w:b/>
          <w:bCs/>
          <w:color w:val="0070C0"/>
          <w:sz w:val="28"/>
          <w:szCs w:val="28"/>
        </w:rPr>
        <w:t xml:space="preserve">Preparation of </w:t>
      </w:r>
      <w:r>
        <w:rPr>
          <w:rFonts w:asciiTheme="majorHAnsi" w:hAnsiTheme="majorHAnsi" w:cstheme="majorHAnsi"/>
          <w:b/>
          <w:bCs/>
          <w:color w:val="0070C0"/>
          <w:sz w:val="28"/>
          <w:szCs w:val="28"/>
        </w:rPr>
        <w:t>Tissue Lysates from Tissue Biopsies</w:t>
      </w:r>
    </w:p>
    <w:p w14:paraId="0B439520" w14:textId="77777777" w:rsidR="00426D6A" w:rsidRPr="00133962" w:rsidRDefault="00426D6A" w:rsidP="005F7A2B">
      <w:pPr>
        <w:spacing w:before="360" w:line="240" w:lineRule="auto"/>
        <w:rPr>
          <w:rFonts w:cs="Calibri"/>
          <w:b/>
          <w:bCs/>
        </w:rPr>
      </w:pPr>
      <w:r w:rsidRPr="00133962">
        <w:rPr>
          <w:rFonts w:cs="Calibri"/>
          <w:b/>
          <w:bCs/>
        </w:rPr>
        <w:t>Important General Remarks</w:t>
      </w:r>
    </w:p>
    <w:p w14:paraId="25789930" w14:textId="506D4D6A" w:rsidR="00426D6A" w:rsidRPr="00426D6A" w:rsidRDefault="00426D6A" w:rsidP="00041A56">
      <w:pPr>
        <w:pStyle w:val="ListParagraph"/>
        <w:numPr>
          <w:ilvl w:val="0"/>
          <w:numId w:val="5"/>
        </w:numPr>
        <w:spacing w:after="360" w:line="240" w:lineRule="auto"/>
        <w:ind w:left="714" w:hanging="357"/>
        <w:rPr>
          <w:rFonts w:cs="Calibri"/>
        </w:rPr>
      </w:pPr>
      <w:r w:rsidRPr="00426D6A">
        <w:rPr>
          <w:rFonts w:cs="Calibri"/>
        </w:rPr>
        <w:t>Tissue samples are lysed sequentially to prevent delay and inter-sample procedure variations</w:t>
      </w:r>
    </w:p>
    <w:p w14:paraId="1E997B6A" w14:textId="0C3FB13B" w:rsidR="00426D6A" w:rsidRPr="00426D6A" w:rsidRDefault="00426D6A" w:rsidP="00041A56">
      <w:pPr>
        <w:pStyle w:val="ListParagraph"/>
        <w:numPr>
          <w:ilvl w:val="0"/>
          <w:numId w:val="5"/>
        </w:numPr>
        <w:spacing w:after="360" w:line="240" w:lineRule="auto"/>
        <w:ind w:left="714" w:hanging="357"/>
        <w:rPr>
          <w:rFonts w:cs="Calibri"/>
        </w:rPr>
      </w:pPr>
      <w:r w:rsidRPr="00426D6A">
        <w:rPr>
          <w:rFonts w:cs="Calibri"/>
        </w:rPr>
        <w:t>Avoid grinding with a potter to prevent loss of tissue and lysate</w:t>
      </w:r>
    </w:p>
    <w:p w14:paraId="7A6ADB7B" w14:textId="77777777" w:rsidR="00041A56" w:rsidRPr="00041A56" w:rsidRDefault="00426D6A" w:rsidP="00041A56">
      <w:pPr>
        <w:pStyle w:val="ListParagraph"/>
        <w:numPr>
          <w:ilvl w:val="0"/>
          <w:numId w:val="5"/>
        </w:numPr>
        <w:spacing w:after="0" w:line="240" w:lineRule="auto"/>
        <w:ind w:left="714" w:hanging="357"/>
        <w:contextualSpacing w:val="0"/>
      </w:pPr>
      <w:r w:rsidRPr="00426D6A">
        <w:rPr>
          <w:rFonts w:cs="Calibri"/>
        </w:rPr>
        <w:t>Avoid that lysates are on ice for extended times while others are being sonicated</w:t>
      </w:r>
    </w:p>
    <w:p w14:paraId="6BD0F1E5" w14:textId="083A8B5B" w:rsidR="00426D6A" w:rsidRPr="00973A85" w:rsidRDefault="00041A56" w:rsidP="00041A56">
      <w:pPr>
        <w:pStyle w:val="ListParagraph"/>
        <w:numPr>
          <w:ilvl w:val="0"/>
          <w:numId w:val="5"/>
        </w:numPr>
        <w:spacing w:after="360" w:line="240" w:lineRule="auto"/>
        <w:ind w:left="714" w:hanging="357"/>
        <w:contextualSpacing w:val="0"/>
      </w:pPr>
      <w:r>
        <w:rPr>
          <w:rFonts w:cs="Arial"/>
        </w:rPr>
        <w:t xml:space="preserve">A </w:t>
      </w:r>
      <w:r w:rsidR="00426D6A" w:rsidRPr="00041A56">
        <w:rPr>
          <w:rFonts w:cs="Arial"/>
        </w:rPr>
        <w:t>pestle will only be necessary if tissue has not or not sufficiently been sliced previously</w:t>
      </w:r>
    </w:p>
    <w:p w14:paraId="7DCA8C17" w14:textId="77777777" w:rsidR="00D43B84" w:rsidRDefault="00426D6A" w:rsidP="00041A56">
      <w:pPr>
        <w:pStyle w:val="ListParagraph"/>
        <w:numPr>
          <w:ilvl w:val="0"/>
          <w:numId w:val="13"/>
        </w:numPr>
        <w:spacing w:after="60" w:line="240" w:lineRule="auto"/>
        <w:ind w:left="357" w:hanging="357"/>
        <w:contextualSpacing w:val="0"/>
      </w:pPr>
      <w:r w:rsidRPr="00426D6A">
        <w:t xml:space="preserve">Cut needle biopsies ‘longitudinally’ into 10-µm slices using a cryostat at -20 </w:t>
      </w:r>
      <w:r w:rsidRPr="00426D6A">
        <w:rPr>
          <w:vertAlign w:val="superscript"/>
        </w:rPr>
        <w:t>o</w:t>
      </w:r>
      <w:r w:rsidRPr="00426D6A">
        <w:t xml:space="preserve">C. </w:t>
      </w:r>
    </w:p>
    <w:p w14:paraId="717C4887" w14:textId="15563144" w:rsidR="00426D6A" w:rsidRPr="00D43B84" w:rsidRDefault="00426D6A" w:rsidP="00D43B84">
      <w:pPr>
        <w:pStyle w:val="ListParagraph"/>
        <w:numPr>
          <w:ilvl w:val="0"/>
          <w:numId w:val="5"/>
        </w:numPr>
        <w:contextualSpacing w:val="0"/>
        <w:rPr>
          <w:i/>
          <w:iCs/>
        </w:rPr>
      </w:pPr>
      <w:r w:rsidRPr="00D43B84">
        <w:rPr>
          <w:i/>
          <w:iCs/>
        </w:rPr>
        <w:t>See Protocol 3</w:t>
      </w:r>
      <w:r w:rsidR="00D43B84" w:rsidRPr="00D43B84">
        <w:rPr>
          <w:i/>
          <w:iCs/>
        </w:rPr>
        <w:t xml:space="preserve"> for cr</w:t>
      </w:r>
      <w:r w:rsidR="00041A56">
        <w:rPr>
          <w:i/>
          <w:iCs/>
        </w:rPr>
        <w:t>y</w:t>
      </w:r>
      <w:r w:rsidR="00D43B84" w:rsidRPr="00D43B84">
        <w:rPr>
          <w:i/>
          <w:iCs/>
        </w:rPr>
        <w:t>osectioning procedures</w:t>
      </w:r>
    </w:p>
    <w:p w14:paraId="222A6D61" w14:textId="6CE3F771" w:rsidR="00426D6A" w:rsidRPr="00426D6A" w:rsidRDefault="00426D6A" w:rsidP="00426D6A">
      <w:pPr>
        <w:pStyle w:val="ListParagraph"/>
        <w:numPr>
          <w:ilvl w:val="0"/>
          <w:numId w:val="13"/>
        </w:numPr>
        <w:ind w:left="357" w:hanging="357"/>
        <w:contextualSpacing w:val="0"/>
      </w:pPr>
      <w:r>
        <w:rPr>
          <w:rFonts w:ascii="Calibri" w:hAnsi="Calibri" w:cs="Arial"/>
        </w:rPr>
        <w:t>Prepare and store s</w:t>
      </w:r>
      <w:r w:rsidRPr="00DA4C84">
        <w:rPr>
          <w:rFonts w:ascii="Calibri" w:hAnsi="Calibri" w:cs="Arial"/>
        </w:rPr>
        <w:t>andwich slides (5 µm</w:t>
      </w:r>
      <w:r>
        <w:rPr>
          <w:rFonts w:ascii="Calibri" w:hAnsi="Calibri" w:cs="Arial"/>
        </w:rPr>
        <w:t xml:space="preserve"> thickness</w:t>
      </w:r>
      <w:r w:rsidRPr="00DA4C84">
        <w:rPr>
          <w:rFonts w:ascii="Calibri" w:hAnsi="Calibri" w:cs="Arial"/>
        </w:rPr>
        <w:t>) to be used for HE</w:t>
      </w:r>
      <w:r>
        <w:rPr>
          <w:rFonts w:ascii="Calibri" w:hAnsi="Calibri" w:cs="Arial"/>
        </w:rPr>
        <w:t xml:space="preserve"> staining</w:t>
      </w:r>
      <w:r w:rsidR="00D43B84">
        <w:rPr>
          <w:rFonts w:ascii="Calibri" w:hAnsi="Calibri" w:cs="Arial"/>
        </w:rPr>
        <w:t>/</w:t>
      </w:r>
      <w:r w:rsidRPr="00DA4C84">
        <w:rPr>
          <w:rFonts w:ascii="Calibri" w:hAnsi="Calibri" w:cs="Arial"/>
        </w:rPr>
        <w:t>Ki67 staining separately</w:t>
      </w:r>
      <w:r>
        <w:rPr>
          <w:rFonts w:ascii="Calibri" w:hAnsi="Calibri" w:cs="Arial"/>
        </w:rPr>
        <w:t>.</w:t>
      </w:r>
    </w:p>
    <w:p w14:paraId="449194C4" w14:textId="49958B78" w:rsidR="00426D6A" w:rsidRPr="00426D6A" w:rsidRDefault="00426D6A" w:rsidP="00426D6A">
      <w:pPr>
        <w:pStyle w:val="ListParagraph"/>
        <w:numPr>
          <w:ilvl w:val="0"/>
          <w:numId w:val="13"/>
        </w:numPr>
        <w:ind w:left="357" w:hanging="357"/>
        <w:contextualSpacing w:val="0"/>
      </w:pPr>
      <w:r>
        <w:rPr>
          <w:rFonts w:ascii="Calibri" w:hAnsi="Calibri" w:cs="Arial"/>
        </w:rPr>
        <w:t>Add</w:t>
      </w:r>
      <w:r w:rsidRPr="0001698A">
        <w:rPr>
          <w:rFonts w:ascii="Calibri" w:hAnsi="Calibri" w:cs="Arial"/>
        </w:rPr>
        <w:t xml:space="preserve"> 500-750 µ</w:t>
      </w:r>
      <w:r>
        <w:rPr>
          <w:rFonts w:ascii="Calibri" w:hAnsi="Calibri" w:cs="Arial"/>
        </w:rPr>
        <w:t>L</w:t>
      </w:r>
      <w:r w:rsidRPr="0001698A">
        <w:rPr>
          <w:rFonts w:ascii="Calibri" w:hAnsi="Calibri" w:cs="Arial"/>
        </w:rPr>
        <w:t xml:space="preserve"> </w:t>
      </w:r>
      <w:r>
        <w:rPr>
          <w:rFonts w:ascii="Calibri" w:hAnsi="Calibri" w:cs="Arial"/>
        </w:rPr>
        <w:t>1x L</w:t>
      </w:r>
      <w:r w:rsidRPr="0001698A">
        <w:rPr>
          <w:rFonts w:ascii="Calibri" w:hAnsi="Calibri" w:cs="Arial"/>
        </w:rPr>
        <w:t xml:space="preserve">ysis </w:t>
      </w:r>
      <w:r>
        <w:rPr>
          <w:rFonts w:ascii="Calibri" w:hAnsi="Calibri" w:cs="Arial"/>
        </w:rPr>
        <w:t>B</w:t>
      </w:r>
      <w:r w:rsidRPr="0001698A">
        <w:rPr>
          <w:rFonts w:ascii="Calibri" w:hAnsi="Calibri" w:cs="Arial"/>
        </w:rPr>
        <w:t>uffer</w:t>
      </w:r>
      <w:r>
        <w:rPr>
          <w:rFonts w:ascii="Calibri" w:hAnsi="Calibri" w:cs="Arial"/>
        </w:rPr>
        <w:t xml:space="preserve"> to the sliced biopsy.</w:t>
      </w:r>
    </w:p>
    <w:p w14:paraId="0B6BB9F3" w14:textId="23796668" w:rsidR="00426D6A" w:rsidRPr="00426D6A" w:rsidRDefault="00426D6A" w:rsidP="00041A56">
      <w:pPr>
        <w:pStyle w:val="ListParagraph"/>
        <w:numPr>
          <w:ilvl w:val="0"/>
          <w:numId w:val="13"/>
        </w:numPr>
        <w:spacing w:after="60" w:line="240" w:lineRule="auto"/>
        <w:ind w:left="357" w:hanging="357"/>
        <w:contextualSpacing w:val="0"/>
        <w:rPr>
          <w:rFonts w:ascii="Calibri" w:hAnsi="Calibri" w:cs="Arial"/>
          <w:b/>
        </w:rPr>
      </w:pPr>
      <w:r w:rsidRPr="00426D6A">
        <w:rPr>
          <w:rFonts w:ascii="Calibri" w:hAnsi="Calibri" w:cs="Arial"/>
        </w:rPr>
        <w:t xml:space="preserve">Vortex the tissue at maximum speed (30-60 seconds) until all tissue has been solubilised. If the lysate is very viscous, additional </w:t>
      </w:r>
      <w:r>
        <w:rPr>
          <w:rFonts w:ascii="Calibri" w:hAnsi="Calibri" w:cs="Arial"/>
        </w:rPr>
        <w:t xml:space="preserve">1x </w:t>
      </w:r>
      <w:r w:rsidRPr="00426D6A">
        <w:rPr>
          <w:rFonts w:ascii="Calibri" w:hAnsi="Calibri" w:cs="Arial"/>
        </w:rPr>
        <w:t>Lysis Buffer may be added to ensure optimal protein extraction.</w:t>
      </w:r>
    </w:p>
    <w:p w14:paraId="196A1ECE" w14:textId="08DF1C0B" w:rsidR="00426D6A" w:rsidRPr="00426D6A" w:rsidRDefault="00426D6A" w:rsidP="00426D6A">
      <w:pPr>
        <w:pStyle w:val="ListParagraph"/>
        <w:numPr>
          <w:ilvl w:val="0"/>
          <w:numId w:val="5"/>
        </w:numPr>
        <w:spacing w:line="240" w:lineRule="auto"/>
        <w:ind w:left="714" w:hanging="357"/>
        <w:contextualSpacing w:val="0"/>
        <w:rPr>
          <w:rFonts w:ascii="Calibri" w:hAnsi="Calibri" w:cs="Arial"/>
          <w:b/>
          <w:i/>
          <w:iCs/>
        </w:rPr>
      </w:pPr>
      <w:r w:rsidRPr="00426D6A">
        <w:rPr>
          <w:rFonts w:ascii="Calibri" w:hAnsi="Calibri" w:cs="Arial"/>
          <w:i/>
          <w:iCs/>
        </w:rPr>
        <w:t>If the lysate is very viscous, additional 1x Lysis Buffer may be added to ensure optimal protein extraction</w:t>
      </w:r>
    </w:p>
    <w:p w14:paraId="72B338F9" w14:textId="77777777" w:rsidR="00426D6A" w:rsidRDefault="00426D6A" w:rsidP="00426D6A">
      <w:pPr>
        <w:pStyle w:val="ListParagraph"/>
        <w:numPr>
          <w:ilvl w:val="0"/>
          <w:numId w:val="13"/>
        </w:numPr>
        <w:spacing w:after="0"/>
        <w:contextualSpacing w:val="0"/>
      </w:pPr>
      <w:r w:rsidRPr="00AD0978">
        <w:t xml:space="preserve">Sonicate </w:t>
      </w:r>
      <w:r>
        <w:t xml:space="preserve">samples </w:t>
      </w:r>
      <w:r w:rsidRPr="00AD0978">
        <w:t>without delay</w:t>
      </w:r>
      <w:r>
        <w:t>.</w:t>
      </w:r>
    </w:p>
    <w:p w14:paraId="609DAEF4" w14:textId="6FCF1896" w:rsidR="00426D6A" w:rsidRPr="00426D6A" w:rsidRDefault="00426D6A" w:rsidP="00426D6A">
      <w:pPr>
        <w:pStyle w:val="ListParagraph"/>
        <w:numPr>
          <w:ilvl w:val="0"/>
          <w:numId w:val="5"/>
        </w:numPr>
        <w:ind w:left="714" w:hanging="357"/>
        <w:contextualSpacing w:val="0"/>
        <w:rPr>
          <w:i/>
          <w:iCs/>
        </w:rPr>
      </w:pPr>
      <w:r w:rsidRPr="00426D6A">
        <w:rPr>
          <w:i/>
          <w:iCs/>
        </w:rPr>
        <w:t>E.g., using a Branson high intensity cuphorn sonicator perform three cycles of 15 s on-60 s off at maximum amplitude</w:t>
      </w:r>
    </w:p>
    <w:p w14:paraId="523A80B8" w14:textId="654824C4" w:rsidR="00426D6A" w:rsidRPr="00426D6A" w:rsidRDefault="00426D6A" w:rsidP="00426D6A">
      <w:pPr>
        <w:pStyle w:val="ListParagraph"/>
        <w:numPr>
          <w:ilvl w:val="0"/>
          <w:numId w:val="13"/>
        </w:numPr>
        <w:ind w:left="357" w:hanging="357"/>
        <w:contextualSpacing w:val="0"/>
      </w:pPr>
      <w:r w:rsidRPr="0001698A">
        <w:rPr>
          <w:rFonts w:cstheme="minorHAnsi"/>
        </w:rPr>
        <w:t>Centrifuge in a tabletop centrifuge for 15 min at maximum speed and room temperature</w:t>
      </w:r>
      <w:r>
        <w:rPr>
          <w:rFonts w:cstheme="minorHAnsi"/>
        </w:rPr>
        <w:t>.</w:t>
      </w:r>
    </w:p>
    <w:p w14:paraId="647A94FE" w14:textId="3A759620" w:rsidR="00426D6A" w:rsidRPr="00426D6A" w:rsidRDefault="00426D6A" w:rsidP="00426D6A">
      <w:pPr>
        <w:pStyle w:val="ListParagraph"/>
        <w:numPr>
          <w:ilvl w:val="0"/>
          <w:numId w:val="13"/>
        </w:numPr>
        <w:ind w:left="357" w:hanging="357"/>
        <w:contextualSpacing w:val="0"/>
      </w:pPr>
      <w:r w:rsidRPr="0096071D">
        <w:rPr>
          <w:rFonts w:cstheme="minorHAnsi"/>
        </w:rPr>
        <w:t>Transfer supernatant</w:t>
      </w:r>
      <w:r>
        <w:rPr>
          <w:rFonts w:cstheme="minorHAnsi"/>
        </w:rPr>
        <w:t>s</w:t>
      </w:r>
      <w:r w:rsidRPr="0096071D">
        <w:rPr>
          <w:rFonts w:cstheme="minorHAnsi"/>
        </w:rPr>
        <w:t xml:space="preserve"> to new, pre-labelled</w:t>
      </w:r>
      <w:r>
        <w:rPr>
          <w:rFonts w:cstheme="minorHAnsi"/>
        </w:rPr>
        <w:t xml:space="preserve"> micro</w:t>
      </w:r>
      <w:r w:rsidRPr="0096071D">
        <w:rPr>
          <w:rFonts w:cstheme="minorHAnsi"/>
        </w:rPr>
        <w:t>tubes</w:t>
      </w:r>
      <w:r>
        <w:rPr>
          <w:rFonts w:cstheme="minorHAnsi"/>
        </w:rPr>
        <w:t>.</w:t>
      </w:r>
    </w:p>
    <w:p w14:paraId="71AC7B46" w14:textId="77777777" w:rsidR="00426D6A" w:rsidRDefault="00426D6A" w:rsidP="00426D6A">
      <w:pPr>
        <w:pStyle w:val="ListParagraph"/>
        <w:spacing w:after="0"/>
        <w:ind w:left="357" w:hanging="357"/>
        <w:contextualSpacing w:val="0"/>
      </w:pPr>
      <w:r>
        <w:t xml:space="preserve">Measure protein concentration with a BCA assay. </w:t>
      </w:r>
    </w:p>
    <w:p w14:paraId="010232DB" w14:textId="77777777" w:rsidR="00426D6A" w:rsidRPr="00426D6A" w:rsidRDefault="00426D6A" w:rsidP="00426D6A">
      <w:pPr>
        <w:pStyle w:val="ListParagraph"/>
        <w:numPr>
          <w:ilvl w:val="0"/>
          <w:numId w:val="5"/>
        </w:numPr>
        <w:ind w:left="714" w:hanging="357"/>
        <w:contextualSpacing w:val="0"/>
        <w:rPr>
          <w:i/>
          <w:iCs/>
        </w:rPr>
      </w:pPr>
      <w:r w:rsidRPr="00426D6A">
        <w:rPr>
          <w:i/>
          <w:iCs/>
        </w:rPr>
        <w:t xml:space="preserve">SDS interferes with the BCA assay, so add the same volume of 1X Lysis Buffer to the BSA calibration curve samples as the volume of the tested samples. Add MilliQ water to the sample wells to get equal volumes in all wells.   </w:t>
      </w:r>
    </w:p>
    <w:p w14:paraId="4C65A9F0" w14:textId="77777777" w:rsidR="00426D6A" w:rsidRPr="00426D6A" w:rsidRDefault="00426D6A" w:rsidP="00426D6A">
      <w:pPr>
        <w:pStyle w:val="ListParagraph"/>
        <w:spacing w:after="0"/>
        <w:ind w:left="357" w:hanging="357"/>
        <w:contextualSpacing w:val="0"/>
      </w:pPr>
      <w:r w:rsidRPr="00CB3EE4">
        <w:rPr>
          <w:rFonts w:cstheme="minorHAnsi"/>
        </w:rPr>
        <w:t>S</w:t>
      </w:r>
      <w:r>
        <w:rPr>
          <w:rFonts w:cstheme="minorHAnsi"/>
        </w:rPr>
        <w:t>nap-freeze lysates in liquid nitrogen, and s</w:t>
      </w:r>
      <w:r w:rsidRPr="00CB3EE4">
        <w:rPr>
          <w:rFonts w:cstheme="minorHAnsi"/>
        </w:rPr>
        <w:t xml:space="preserve">tore at -80 </w:t>
      </w:r>
      <w:r w:rsidRPr="00CB3EE4">
        <w:rPr>
          <w:rFonts w:cstheme="minorHAnsi"/>
          <w:vertAlign w:val="superscript"/>
        </w:rPr>
        <w:t>o</w:t>
      </w:r>
      <w:r w:rsidRPr="00CB3EE4">
        <w:rPr>
          <w:rFonts w:cstheme="minorHAnsi"/>
        </w:rPr>
        <w:t xml:space="preserve">C until </w:t>
      </w:r>
      <w:r>
        <w:rPr>
          <w:rFonts w:cstheme="minorHAnsi"/>
        </w:rPr>
        <w:t xml:space="preserve">they are </w:t>
      </w:r>
      <w:r w:rsidRPr="00CB3EE4">
        <w:rPr>
          <w:rFonts w:cstheme="minorHAnsi"/>
        </w:rPr>
        <w:t>needed</w:t>
      </w:r>
      <w:r>
        <w:rPr>
          <w:rFonts w:cstheme="minorHAnsi"/>
        </w:rPr>
        <w:t>.</w:t>
      </w:r>
    </w:p>
    <w:p w14:paraId="4807E36C" w14:textId="77777777" w:rsidR="00426D6A" w:rsidRDefault="00426D6A" w:rsidP="00426D6A">
      <w:pPr>
        <w:spacing w:after="60"/>
        <w:ind w:left="360" w:hanging="360"/>
      </w:pPr>
    </w:p>
    <w:p w14:paraId="1209B93E" w14:textId="57665646" w:rsidR="00BD1434" w:rsidRPr="004F4F72" w:rsidRDefault="00BD1434" w:rsidP="002D6D4D">
      <w:pPr>
        <w:pStyle w:val="ListParagraph"/>
      </w:pPr>
      <w:r>
        <w:br w:type="page"/>
      </w:r>
    </w:p>
    <w:p w14:paraId="7C742C0D" w14:textId="77777777" w:rsidR="00D43B84" w:rsidRDefault="00D43B84" w:rsidP="00BD1434">
      <w:pPr>
        <w:pStyle w:val="Heading2"/>
        <w:rPr>
          <w:sz w:val="28"/>
          <w:szCs w:val="28"/>
        </w:rPr>
      </w:pPr>
    </w:p>
    <w:p w14:paraId="2DDB19DF" w14:textId="53FF1923" w:rsidR="00C125EF" w:rsidRPr="00D43B84" w:rsidRDefault="00E75A1F" w:rsidP="00BD1434">
      <w:pPr>
        <w:pStyle w:val="Heading2"/>
        <w:rPr>
          <w:sz w:val="28"/>
          <w:szCs w:val="28"/>
        </w:rPr>
      </w:pPr>
      <w:r w:rsidRPr="00D43B84">
        <w:rPr>
          <w:sz w:val="28"/>
          <w:szCs w:val="28"/>
        </w:rPr>
        <w:t>Table 1. Reagents and</w:t>
      </w:r>
      <w:r w:rsidR="00C125EF" w:rsidRPr="00D43B84">
        <w:rPr>
          <w:sz w:val="28"/>
          <w:szCs w:val="28"/>
        </w:rPr>
        <w:t xml:space="preserve"> </w:t>
      </w:r>
      <w:r w:rsidRPr="00D43B84">
        <w:rPr>
          <w:sz w:val="28"/>
          <w:szCs w:val="28"/>
        </w:rPr>
        <w:t>M</w:t>
      </w:r>
      <w:r w:rsidR="00C125EF" w:rsidRPr="00D43B84">
        <w:rPr>
          <w:sz w:val="28"/>
          <w:szCs w:val="28"/>
        </w:rPr>
        <w:t>aterials</w:t>
      </w:r>
    </w:p>
    <w:p w14:paraId="7069CCB8" w14:textId="77777777" w:rsidR="00C125EF" w:rsidRDefault="00C125EF" w:rsidP="00BD1434">
      <w:pPr>
        <w:pStyle w:val="Heading2"/>
      </w:pPr>
    </w:p>
    <w:tbl>
      <w:tblPr>
        <w:tblStyle w:val="GridTable2-Accent1"/>
        <w:tblW w:w="0" w:type="auto"/>
        <w:tblLook w:val="04A0" w:firstRow="1" w:lastRow="0" w:firstColumn="1" w:lastColumn="0" w:noHBand="0" w:noVBand="1"/>
      </w:tblPr>
      <w:tblGrid>
        <w:gridCol w:w="1846"/>
        <w:gridCol w:w="4837"/>
        <w:gridCol w:w="2389"/>
      </w:tblGrid>
      <w:tr w:rsidR="00C125EF" w:rsidRPr="00A83745" w14:paraId="293521AA" w14:textId="77777777" w:rsidTr="00E75A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6B6FE2F7" w14:textId="4D2B8E84" w:rsidR="00C125EF" w:rsidRPr="00A83745" w:rsidRDefault="00C125EF" w:rsidP="00BD1434">
            <w:pPr>
              <w:rPr>
                <w:sz w:val="20"/>
                <w:szCs w:val="20"/>
                <w:lang w:val="nl-NL"/>
              </w:rPr>
            </w:pPr>
            <w:r w:rsidRPr="00A83745">
              <w:rPr>
                <w:sz w:val="20"/>
                <w:szCs w:val="20"/>
              </w:rPr>
              <w:t xml:space="preserve">Reagent </w:t>
            </w:r>
          </w:p>
        </w:tc>
        <w:tc>
          <w:tcPr>
            <w:tcW w:w="4837" w:type="dxa"/>
            <w:noWrap/>
            <w:vAlign w:val="center"/>
            <w:hideMark/>
          </w:tcPr>
          <w:p w14:paraId="3E62FEEA" w14:textId="77777777" w:rsidR="00C125EF" w:rsidRPr="00A83745" w:rsidRDefault="00C125EF" w:rsidP="00BD1434">
            <w:pPr>
              <w:cnfStyle w:val="100000000000" w:firstRow="1" w:lastRow="0" w:firstColumn="0" w:lastColumn="0" w:oddVBand="0" w:evenVBand="0" w:oddHBand="0" w:evenHBand="0" w:firstRowFirstColumn="0" w:firstRowLastColumn="0" w:lastRowFirstColumn="0" w:lastRowLastColumn="0"/>
              <w:rPr>
                <w:sz w:val="20"/>
                <w:szCs w:val="20"/>
              </w:rPr>
            </w:pPr>
            <w:r w:rsidRPr="00A83745">
              <w:rPr>
                <w:sz w:val="20"/>
                <w:szCs w:val="20"/>
              </w:rPr>
              <w:t>Composition</w:t>
            </w:r>
          </w:p>
        </w:tc>
        <w:tc>
          <w:tcPr>
            <w:tcW w:w="2389" w:type="dxa"/>
            <w:noWrap/>
            <w:vAlign w:val="center"/>
            <w:hideMark/>
          </w:tcPr>
          <w:p w14:paraId="76DA211C" w14:textId="1AF596B8" w:rsidR="00C125EF" w:rsidRPr="00A83745" w:rsidRDefault="00C125EF" w:rsidP="00BD1434">
            <w:pPr>
              <w:cnfStyle w:val="100000000000" w:firstRow="1" w:lastRow="0" w:firstColumn="0" w:lastColumn="0" w:oddVBand="0" w:evenVBand="0" w:oddHBand="0" w:evenHBand="0" w:firstRowFirstColumn="0" w:firstRowLastColumn="0" w:lastRowFirstColumn="0" w:lastRowLastColumn="0"/>
              <w:rPr>
                <w:sz w:val="20"/>
                <w:szCs w:val="20"/>
              </w:rPr>
            </w:pPr>
            <w:r w:rsidRPr="00A83745">
              <w:rPr>
                <w:sz w:val="20"/>
                <w:szCs w:val="20"/>
              </w:rPr>
              <w:t xml:space="preserve">Storage </w:t>
            </w:r>
          </w:p>
        </w:tc>
      </w:tr>
      <w:tr w:rsidR="00C125EF" w:rsidRPr="00A83745" w14:paraId="411650C8" w14:textId="77777777" w:rsidTr="00E75A1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76593F36" w14:textId="376A2A8E" w:rsidR="00C125EF" w:rsidRPr="00A83745" w:rsidRDefault="00C125EF" w:rsidP="00BD1434">
            <w:pPr>
              <w:rPr>
                <w:sz w:val="20"/>
                <w:szCs w:val="20"/>
              </w:rPr>
            </w:pPr>
            <w:r w:rsidRPr="00A83745">
              <w:rPr>
                <w:sz w:val="20"/>
                <w:szCs w:val="20"/>
              </w:rPr>
              <w:t>1</w:t>
            </w:r>
            <w:r w:rsidR="002058F9">
              <w:rPr>
                <w:sz w:val="20"/>
                <w:szCs w:val="20"/>
              </w:rPr>
              <w:t>x</w:t>
            </w:r>
            <w:r w:rsidRPr="00A83745">
              <w:rPr>
                <w:sz w:val="20"/>
                <w:szCs w:val="20"/>
              </w:rPr>
              <w:t xml:space="preserve"> </w:t>
            </w:r>
            <w:r w:rsidR="002058F9">
              <w:rPr>
                <w:sz w:val="20"/>
                <w:szCs w:val="20"/>
              </w:rPr>
              <w:t>L</w:t>
            </w:r>
            <w:r w:rsidRPr="00A83745">
              <w:rPr>
                <w:sz w:val="20"/>
                <w:szCs w:val="20"/>
              </w:rPr>
              <w:t xml:space="preserve">ysis </w:t>
            </w:r>
            <w:r w:rsidR="002058F9">
              <w:rPr>
                <w:sz w:val="20"/>
                <w:szCs w:val="20"/>
              </w:rPr>
              <w:t>B</w:t>
            </w:r>
            <w:r w:rsidRPr="00A83745">
              <w:rPr>
                <w:sz w:val="20"/>
                <w:szCs w:val="20"/>
              </w:rPr>
              <w:t>uffer</w:t>
            </w:r>
          </w:p>
        </w:tc>
        <w:tc>
          <w:tcPr>
            <w:tcW w:w="4837" w:type="dxa"/>
            <w:noWrap/>
            <w:vAlign w:val="center"/>
            <w:hideMark/>
          </w:tcPr>
          <w:p w14:paraId="58DAED42" w14:textId="77777777" w:rsidR="00C125EF" w:rsidRPr="00A83745" w:rsidRDefault="00C125EF" w:rsidP="00BD1434">
            <w:pPr>
              <w:cnfStyle w:val="000000100000" w:firstRow="0" w:lastRow="0" w:firstColumn="0" w:lastColumn="0" w:oddVBand="0" w:evenVBand="0" w:oddHBand="1" w:evenHBand="0" w:firstRowFirstColumn="0" w:firstRowLastColumn="0" w:lastRowFirstColumn="0" w:lastRowLastColumn="0"/>
              <w:rPr>
                <w:sz w:val="20"/>
                <w:szCs w:val="20"/>
              </w:rPr>
            </w:pPr>
            <w:r w:rsidRPr="00A83745">
              <w:rPr>
                <w:sz w:val="20"/>
                <w:szCs w:val="20"/>
              </w:rPr>
              <w:t>5% SDS, 50 mM Tris pH 8.0</w:t>
            </w:r>
          </w:p>
          <w:p w14:paraId="61CCD384" w14:textId="59CDCC20" w:rsidR="00C125EF" w:rsidRPr="00A83745" w:rsidRDefault="00C125EF" w:rsidP="00BD1434">
            <w:pPr>
              <w:cnfStyle w:val="000000100000" w:firstRow="0" w:lastRow="0" w:firstColumn="0" w:lastColumn="0" w:oddVBand="0" w:evenVBand="0" w:oddHBand="1" w:evenHBand="0" w:firstRowFirstColumn="0" w:firstRowLastColumn="0" w:lastRowFirstColumn="0" w:lastRowLastColumn="0"/>
              <w:rPr>
                <w:sz w:val="20"/>
                <w:szCs w:val="20"/>
              </w:rPr>
            </w:pPr>
            <w:r w:rsidRPr="00A83745">
              <w:rPr>
                <w:sz w:val="20"/>
                <w:szCs w:val="20"/>
              </w:rPr>
              <w:t>Make by diluting 2</w:t>
            </w:r>
            <w:r w:rsidR="002058F9">
              <w:rPr>
                <w:sz w:val="20"/>
                <w:szCs w:val="20"/>
              </w:rPr>
              <w:t>x</w:t>
            </w:r>
            <w:r w:rsidRPr="00A83745">
              <w:rPr>
                <w:sz w:val="20"/>
                <w:szCs w:val="20"/>
              </w:rPr>
              <w:t xml:space="preserve"> </w:t>
            </w:r>
            <w:r w:rsidR="002058F9">
              <w:rPr>
                <w:sz w:val="20"/>
                <w:szCs w:val="20"/>
              </w:rPr>
              <w:t>S-Trap</w:t>
            </w:r>
            <w:r w:rsidRPr="00A83745">
              <w:rPr>
                <w:sz w:val="20"/>
                <w:szCs w:val="20"/>
              </w:rPr>
              <w:t xml:space="preserve"> </w:t>
            </w:r>
            <w:r w:rsidR="002058F9">
              <w:rPr>
                <w:sz w:val="20"/>
                <w:szCs w:val="20"/>
              </w:rPr>
              <w:t>B</w:t>
            </w:r>
            <w:r w:rsidRPr="00A83745">
              <w:rPr>
                <w:sz w:val="20"/>
                <w:szCs w:val="20"/>
              </w:rPr>
              <w:t>uffer 1:1 with M</w:t>
            </w:r>
            <w:r w:rsidR="002058F9">
              <w:rPr>
                <w:sz w:val="20"/>
                <w:szCs w:val="20"/>
              </w:rPr>
              <w:t>illi</w:t>
            </w:r>
            <w:r w:rsidRPr="00A83745">
              <w:rPr>
                <w:sz w:val="20"/>
                <w:szCs w:val="20"/>
              </w:rPr>
              <w:t>Q</w:t>
            </w:r>
            <w:r w:rsidR="002058F9">
              <w:rPr>
                <w:sz w:val="20"/>
                <w:szCs w:val="20"/>
              </w:rPr>
              <w:t xml:space="preserve"> water</w:t>
            </w:r>
          </w:p>
        </w:tc>
        <w:tc>
          <w:tcPr>
            <w:tcW w:w="2389" w:type="dxa"/>
            <w:noWrap/>
            <w:vAlign w:val="center"/>
            <w:hideMark/>
          </w:tcPr>
          <w:p w14:paraId="09DB674B" w14:textId="77777777" w:rsidR="00C125EF" w:rsidRPr="00A83745" w:rsidRDefault="00C125EF" w:rsidP="00BD1434">
            <w:pPr>
              <w:cnfStyle w:val="000000100000" w:firstRow="0" w:lastRow="0" w:firstColumn="0" w:lastColumn="0" w:oddVBand="0" w:evenVBand="0" w:oddHBand="1" w:evenHBand="0" w:firstRowFirstColumn="0" w:firstRowLastColumn="0" w:lastRowFirstColumn="0" w:lastRowLastColumn="0"/>
              <w:rPr>
                <w:sz w:val="20"/>
                <w:szCs w:val="20"/>
              </w:rPr>
            </w:pPr>
            <w:r w:rsidRPr="00A83745">
              <w:rPr>
                <w:sz w:val="20"/>
                <w:szCs w:val="20"/>
              </w:rPr>
              <w:t xml:space="preserve">Prepare fresh </w:t>
            </w:r>
          </w:p>
        </w:tc>
      </w:tr>
      <w:tr w:rsidR="00C125EF" w:rsidRPr="00A83745" w14:paraId="2661CBDD" w14:textId="77777777" w:rsidTr="00E75A1F">
        <w:trPr>
          <w:trHeight w:val="34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1025ECC4" w14:textId="406462AB" w:rsidR="00C125EF" w:rsidRPr="00A83745" w:rsidRDefault="00C125EF" w:rsidP="00BD1434">
            <w:pPr>
              <w:rPr>
                <w:sz w:val="20"/>
                <w:szCs w:val="20"/>
              </w:rPr>
            </w:pPr>
            <w:r w:rsidRPr="00A83745">
              <w:rPr>
                <w:sz w:val="20"/>
                <w:szCs w:val="20"/>
              </w:rPr>
              <w:t>2</w:t>
            </w:r>
            <w:r w:rsidR="002058F9">
              <w:rPr>
                <w:sz w:val="20"/>
                <w:szCs w:val="20"/>
              </w:rPr>
              <w:t>x</w:t>
            </w:r>
            <w:r w:rsidRPr="00A83745">
              <w:rPr>
                <w:sz w:val="20"/>
                <w:szCs w:val="20"/>
              </w:rPr>
              <w:t xml:space="preserve"> </w:t>
            </w:r>
            <w:r w:rsidR="002058F9">
              <w:rPr>
                <w:sz w:val="20"/>
                <w:szCs w:val="20"/>
              </w:rPr>
              <w:t>S-Trap</w:t>
            </w:r>
            <w:r w:rsidRPr="00A83745">
              <w:rPr>
                <w:sz w:val="20"/>
                <w:szCs w:val="20"/>
              </w:rPr>
              <w:t xml:space="preserve"> </w:t>
            </w:r>
            <w:r w:rsidR="002058F9">
              <w:rPr>
                <w:sz w:val="20"/>
                <w:szCs w:val="20"/>
              </w:rPr>
              <w:t>B</w:t>
            </w:r>
            <w:r w:rsidRPr="00A83745">
              <w:rPr>
                <w:sz w:val="20"/>
                <w:szCs w:val="20"/>
              </w:rPr>
              <w:t>uffer</w:t>
            </w:r>
          </w:p>
        </w:tc>
        <w:tc>
          <w:tcPr>
            <w:tcW w:w="4837" w:type="dxa"/>
            <w:noWrap/>
            <w:vAlign w:val="center"/>
            <w:hideMark/>
          </w:tcPr>
          <w:p w14:paraId="19F8C218" w14:textId="6D8D9487" w:rsidR="00C125EF" w:rsidRPr="00A83745" w:rsidRDefault="00C125EF" w:rsidP="00BD1434">
            <w:pPr>
              <w:cnfStyle w:val="000000000000" w:firstRow="0" w:lastRow="0" w:firstColumn="0" w:lastColumn="0" w:oddVBand="0" w:evenVBand="0" w:oddHBand="0" w:evenHBand="0" w:firstRowFirstColumn="0" w:firstRowLastColumn="0" w:lastRowFirstColumn="0" w:lastRowLastColumn="0"/>
              <w:rPr>
                <w:sz w:val="20"/>
                <w:szCs w:val="20"/>
              </w:rPr>
            </w:pPr>
            <w:r w:rsidRPr="00A83745">
              <w:rPr>
                <w:sz w:val="20"/>
                <w:szCs w:val="20"/>
              </w:rPr>
              <w:t>10% SDS , 100 mM Tris pH 8.0</w:t>
            </w:r>
          </w:p>
        </w:tc>
        <w:tc>
          <w:tcPr>
            <w:tcW w:w="2389" w:type="dxa"/>
            <w:noWrap/>
            <w:vAlign w:val="center"/>
            <w:hideMark/>
          </w:tcPr>
          <w:p w14:paraId="773AD09B" w14:textId="4CC8D35F" w:rsidR="00C125EF" w:rsidRPr="00A83745" w:rsidRDefault="00C125EF" w:rsidP="00BD1434">
            <w:pPr>
              <w:cnfStyle w:val="000000000000" w:firstRow="0" w:lastRow="0" w:firstColumn="0" w:lastColumn="0" w:oddVBand="0" w:evenVBand="0" w:oddHBand="0" w:evenHBand="0" w:firstRowFirstColumn="0" w:firstRowLastColumn="0" w:lastRowFirstColumn="0" w:lastRowLastColumn="0"/>
              <w:rPr>
                <w:sz w:val="20"/>
                <w:szCs w:val="20"/>
              </w:rPr>
            </w:pPr>
            <w:r w:rsidRPr="00A83745">
              <w:rPr>
                <w:sz w:val="20"/>
                <w:szCs w:val="20"/>
              </w:rPr>
              <w:t xml:space="preserve">1 year at </w:t>
            </w:r>
            <w:r w:rsidR="00E75A1F">
              <w:rPr>
                <w:sz w:val="20"/>
                <w:szCs w:val="20"/>
              </w:rPr>
              <w:t>RT</w:t>
            </w:r>
          </w:p>
        </w:tc>
      </w:tr>
    </w:tbl>
    <w:p w14:paraId="68B95DDE" w14:textId="77777777" w:rsidR="00C125EF" w:rsidRDefault="00C125EF" w:rsidP="00BD1434">
      <w:pPr>
        <w:pStyle w:val="Heading2"/>
      </w:pPr>
    </w:p>
    <w:p w14:paraId="79BA8573" w14:textId="77777777" w:rsidR="001C675C" w:rsidRDefault="001C675C" w:rsidP="001C675C"/>
    <w:tbl>
      <w:tblPr>
        <w:tblStyle w:val="GridTable2-Accent1"/>
        <w:tblW w:w="0" w:type="auto"/>
        <w:tblLook w:val="04A0" w:firstRow="1" w:lastRow="0" w:firstColumn="1" w:lastColumn="0" w:noHBand="0" w:noVBand="1"/>
      </w:tblPr>
      <w:tblGrid>
        <w:gridCol w:w="1846"/>
        <w:gridCol w:w="4837"/>
        <w:gridCol w:w="2389"/>
      </w:tblGrid>
      <w:tr w:rsidR="001C675C" w:rsidRPr="00A83745" w14:paraId="42A0C20E" w14:textId="77777777" w:rsidTr="00CD13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59F1A5BC" w14:textId="69E02228" w:rsidR="001C675C" w:rsidRPr="00A83745" w:rsidRDefault="001C675C" w:rsidP="00CD13BE">
            <w:pPr>
              <w:rPr>
                <w:sz w:val="20"/>
                <w:szCs w:val="20"/>
                <w:lang w:val="nl-NL"/>
              </w:rPr>
            </w:pPr>
            <w:r>
              <w:rPr>
                <w:sz w:val="20"/>
                <w:szCs w:val="20"/>
              </w:rPr>
              <w:t>M</w:t>
            </w:r>
            <w:r w:rsidRPr="00A83745">
              <w:rPr>
                <w:sz w:val="20"/>
                <w:szCs w:val="20"/>
              </w:rPr>
              <w:t>aterial</w:t>
            </w:r>
          </w:p>
        </w:tc>
        <w:tc>
          <w:tcPr>
            <w:tcW w:w="4837" w:type="dxa"/>
            <w:noWrap/>
            <w:vAlign w:val="center"/>
            <w:hideMark/>
          </w:tcPr>
          <w:p w14:paraId="26701004" w14:textId="34D3A301" w:rsidR="001C675C" w:rsidRPr="00A83745" w:rsidRDefault="00B6041B" w:rsidP="00CD13BE">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p>
        </w:tc>
        <w:tc>
          <w:tcPr>
            <w:tcW w:w="2389" w:type="dxa"/>
            <w:noWrap/>
            <w:vAlign w:val="center"/>
            <w:hideMark/>
          </w:tcPr>
          <w:p w14:paraId="34232074" w14:textId="49602CD3" w:rsidR="001C675C" w:rsidRPr="00A83745" w:rsidRDefault="00B6041B" w:rsidP="00CD13BE">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Order</w:t>
            </w:r>
            <w:r w:rsidR="001C675C" w:rsidRPr="00A83745">
              <w:rPr>
                <w:sz w:val="20"/>
                <w:szCs w:val="20"/>
              </w:rPr>
              <w:t xml:space="preserve"> </w:t>
            </w:r>
          </w:p>
        </w:tc>
      </w:tr>
      <w:tr w:rsidR="001C675C" w:rsidRPr="00A83745" w14:paraId="133782D3" w14:textId="77777777" w:rsidTr="00CD13B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46" w:type="dxa"/>
            <w:noWrap/>
            <w:vAlign w:val="center"/>
            <w:hideMark/>
          </w:tcPr>
          <w:p w14:paraId="2C416A9B" w14:textId="18491A48" w:rsidR="001C675C" w:rsidRPr="00A83745" w:rsidRDefault="0011181E" w:rsidP="00CD13BE">
            <w:pPr>
              <w:rPr>
                <w:sz w:val="20"/>
                <w:szCs w:val="20"/>
              </w:rPr>
            </w:pPr>
            <w:r>
              <w:rPr>
                <w:sz w:val="20"/>
                <w:szCs w:val="20"/>
              </w:rPr>
              <w:t>Kontes Pellet Pestle</w:t>
            </w:r>
          </w:p>
        </w:tc>
        <w:tc>
          <w:tcPr>
            <w:tcW w:w="4837" w:type="dxa"/>
            <w:noWrap/>
            <w:vAlign w:val="center"/>
            <w:hideMark/>
          </w:tcPr>
          <w:p w14:paraId="6DEA3958" w14:textId="21FFCB92" w:rsidR="001C675C" w:rsidRPr="00A83745" w:rsidRDefault="00C043DC" w:rsidP="00CD13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w:t>
            </w:r>
            <w:r w:rsidR="00B6041B">
              <w:rPr>
                <w:sz w:val="20"/>
                <w:szCs w:val="20"/>
              </w:rPr>
              <w:t>olypropylene pestle</w:t>
            </w:r>
            <w:r>
              <w:rPr>
                <w:sz w:val="20"/>
                <w:szCs w:val="20"/>
              </w:rPr>
              <w:t xml:space="preserve"> fitting a 0.5-mL microtube</w:t>
            </w:r>
          </w:p>
        </w:tc>
        <w:tc>
          <w:tcPr>
            <w:tcW w:w="2389" w:type="dxa"/>
            <w:noWrap/>
            <w:vAlign w:val="center"/>
            <w:hideMark/>
          </w:tcPr>
          <w:p w14:paraId="4DA6CDF1" w14:textId="52301C35" w:rsidR="001C675C" w:rsidRPr="00A83745" w:rsidRDefault="00B6041B" w:rsidP="00CD13B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Fisher Scientific</w:t>
            </w:r>
            <w:r w:rsidR="009B768C">
              <w:rPr>
                <w:sz w:val="20"/>
                <w:szCs w:val="20"/>
              </w:rPr>
              <w:t xml:space="preserve"> </w:t>
            </w:r>
            <w:r>
              <w:rPr>
                <w:sz w:val="20"/>
                <w:szCs w:val="20"/>
              </w:rPr>
              <w:t>Cat#</w:t>
            </w:r>
            <w:r w:rsidRPr="00B6041B">
              <w:rPr>
                <w:sz w:val="20"/>
                <w:szCs w:val="20"/>
              </w:rPr>
              <w:t xml:space="preserve"> 12-141-368</w:t>
            </w:r>
            <w:r w:rsidR="009B768C">
              <w:rPr>
                <w:sz w:val="20"/>
                <w:szCs w:val="20"/>
              </w:rPr>
              <w:t xml:space="preserve"> or </w:t>
            </w:r>
            <w:r w:rsidR="009B768C" w:rsidRPr="009B768C">
              <w:rPr>
                <w:sz w:val="20"/>
                <w:szCs w:val="20"/>
              </w:rPr>
              <w:t>13236679</w:t>
            </w:r>
            <w:r w:rsidR="009B768C">
              <w:rPr>
                <w:sz w:val="20"/>
                <w:szCs w:val="20"/>
              </w:rPr>
              <w:t xml:space="preserve"> (NL)</w:t>
            </w:r>
          </w:p>
        </w:tc>
      </w:tr>
      <w:tr w:rsidR="001C675C" w:rsidRPr="00A83745" w14:paraId="1BDE411D" w14:textId="77777777" w:rsidTr="00B6041B">
        <w:trPr>
          <w:trHeight w:val="340"/>
        </w:trPr>
        <w:tc>
          <w:tcPr>
            <w:cnfStyle w:val="001000000000" w:firstRow="0" w:lastRow="0" w:firstColumn="1" w:lastColumn="0" w:oddVBand="0" w:evenVBand="0" w:oddHBand="0" w:evenHBand="0" w:firstRowFirstColumn="0" w:firstRowLastColumn="0" w:lastRowFirstColumn="0" w:lastRowLastColumn="0"/>
            <w:tcW w:w="1846" w:type="dxa"/>
            <w:noWrap/>
            <w:vAlign w:val="center"/>
          </w:tcPr>
          <w:p w14:paraId="53A29E2F" w14:textId="70E47AA9" w:rsidR="001C675C" w:rsidRPr="00A83745" w:rsidRDefault="001C675C" w:rsidP="00CD13BE">
            <w:pPr>
              <w:rPr>
                <w:sz w:val="20"/>
                <w:szCs w:val="20"/>
              </w:rPr>
            </w:pPr>
          </w:p>
        </w:tc>
        <w:tc>
          <w:tcPr>
            <w:tcW w:w="4837" w:type="dxa"/>
            <w:noWrap/>
            <w:vAlign w:val="center"/>
          </w:tcPr>
          <w:p w14:paraId="209B607F" w14:textId="059CF15F" w:rsidR="001C675C" w:rsidRPr="00A83745" w:rsidRDefault="001C675C" w:rsidP="00CD13BE">
            <w:pPr>
              <w:cnfStyle w:val="000000000000" w:firstRow="0" w:lastRow="0" w:firstColumn="0" w:lastColumn="0" w:oddVBand="0" w:evenVBand="0" w:oddHBand="0" w:evenHBand="0" w:firstRowFirstColumn="0" w:firstRowLastColumn="0" w:lastRowFirstColumn="0" w:lastRowLastColumn="0"/>
              <w:rPr>
                <w:sz w:val="20"/>
                <w:szCs w:val="20"/>
              </w:rPr>
            </w:pPr>
          </w:p>
        </w:tc>
        <w:tc>
          <w:tcPr>
            <w:tcW w:w="2389" w:type="dxa"/>
            <w:noWrap/>
            <w:vAlign w:val="center"/>
          </w:tcPr>
          <w:p w14:paraId="03D19F70" w14:textId="09A47804" w:rsidR="001C675C" w:rsidRPr="00A83745" w:rsidRDefault="001C675C" w:rsidP="00CD13BE">
            <w:pPr>
              <w:cnfStyle w:val="000000000000" w:firstRow="0" w:lastRow="0" w:firstColumn="0" w:lastColumn="0" w:oddVBand="0" w:evenVBand="0" w:oddHBand="0" w:evenHBand="0" w:firstRowFirstColumn="0" w:firstRowLastColumn="0" w:lastRowFirstColumn="0" w:lastRowLastColumn="0"/>
              <w:rPr>
                <w:sz w:val="20"/>
                <w:szCs w:val="20"/>
              </w:rPr>
            </w:pPr>
          </w:p>
        </w:tc>
      </w:tr>
    </w:tbl>
    <w:p w14:paraId="752CFCF8" w14:textId="77777777" w:rsidR="001C675C" w:rsidRPr="001C675C" w:rsidRDefault="001C675C" w:rsidP="001C675C"/>
    <w:p w14:paraId="1DC5FC9D" w14:textId="16F68006" w:rsidR="00C125EF" w:rsidRDefault="00C125EF" w:rsidP="00BD1434">
      <w:pPr>
        <w:rPr>
          <w:rFonts w:eastAsiaTheme="majorEastAsia" w:cstheme="majorBidi"/>
          <w:color w:val="2E74B5" w:themeColor="accent1" w:themeShade="BF"/>
          <w:szCs w:val="26"/>
        </w:rPr>
      </w:pPr>
    </w:p>
    <w:sectPr w:rsidR="00C125EF" w:rsidSect="00DD047A">
      <w:headerReference w:type="default" r:id="rId13"/>
      <w:footerReference w:type="default" r:id="rId14"/>
      <w:pgSz w:w="11906" w:h="16838"/>
      <w:pgMar w:top="1134" w:right="1417" w:bottom="1417" w:left="1417" w:header="708" w:footer="8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EC57" w14:textId="77777777" w:rsidR="00526D3A" w:rsidRDefault="00526D3A" w:rsidP="00BD1434">
      <w:r>
        <w:separator/>
      </w:r>
    </w:p>
  </w:endnote>
  <w:endnote w:type="continuationSeparator" w:id="0">
    <w:p w14:paraId="3C13EC9A" w14:textId="77777777" w:rsidR="00526D3A" w:rsidRDefault="00526D3A" w:rsidP="00BD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97464"/>
      <w:docPartObj>
        <w:docPartGallery w:val="Page Numbers (Bottom of Page)"/>
        <w:docPartUnique/>
      </w:docPartObj>
    </w:sdtPr>
    <w:sdtEndPr/>
    <w:sdtContent>
      <w:p w14:paraId="16100743" w14:textId="37CA4D17" w:rsidR="00526D3A" w:rsidRPr="000A03FD" w:rsidRDefault="00526D3A" w:rsidP="00BD1434">
        <w:pPr>
          <w:pStyle w:val="Subtitle"/>
        </w:pPr>
        <w:r w:rsidRPr="00996F03">
          <w:rPr>
            <w:b/>
            <w:noProof/>
            <w:lang w:val="nl-NL" w:eastAsia="nl-NL"/>
          </w:rPr>
          <mc:AlternateContent>
            <mc:Choice Requires="wpg">
              <w:drawing>
                <wp:anchor distT="0" distB="0" distL="114300" distR="114300" simplePos="0" relativeHeight="251661312" behindDoc="0" locked="0" layoutInCell="1" allowOverlap="1" wp14:anchorId="373647C7" wp14:editId="386C6D2B">
                  <wp:simplePos x="0" y="0"/>
                  <wp:positionH relativeFrom="margin">
                    <wp:posOffset>-309245</wp:posOffset>
                  </wp:positionH>
                  <wp:positionV relativeFrom="bottomMargin">
                    <wp:posOffset>104140</wp:posOffset>
                  </wp:positionV>
                  <wp:extent cx="6448425" cy="285750"/>
                  <wp:effectExtent l="0" t="0" r="285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285750"/>
                            <a:chOff x="0" y="14970"/>
                            <a:chExt cx="12255" cy="300"/>
                          </a:xfrm>
                        </wpg:grpSpPr>
                        <wps:wsp>
                          <wps:cNvPr id="6" name="Text Box 25"/>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2A4D63A" w14:textId="7F16A835" w:rsidR="00526D3A" w:rsidRPr="00F7147F" w:rsidRDefault="00526D3A" w:rsidP="00BD1434">
                                <w:pPr>
                                  <w:rPr>
                                    <w:color w:val="2E74B5" w:themeColor="accent1" w:themeShade="BF"/>
                                  </w:rPr>
                                </w:pPr>
                                <w:r w:rsidRPr="00F7147F">
                                  <w:rPr>
                                    <w:color w:val="2E74B5" w:themeColor="accent1" w:themeShade="BF"/>
                                  </w:rPr>
                                  <w:fldChar w:fldCharType="begin"/>
                                </w:r>
                                <w:r w:rsidRPr="00F7147F">
                                  <w:rPr>
                                    <w:color w:val="2E74B5" w:themeColor="accent1" w:themeShade="BF"/>
                                  </w:rPr>
                                  <w:instrText>PAGE  \* Arabic  \* MERGEFORMAT</w:instrText>
                                </w:r>
                                <w:r w:rsidRPr="00F7147F">
                                  <w:rPr>
                                    <w:color w:val="2E74B5" w:themeColor="accent1" w:themeShade="BF"/>
                                  </w:rPr>
                                  <w:fldChar w:fldCharType="separate"/>
                                </w:r>
                                <w:r w:rsidR="00B31FA4" w:rsidRPr="00F7147F">
                                  <w:rPr>
                                    <w:noProof/>
                                    <w:color w:val="2E74B5" w:themeColor="accent1" w:themeShade="BF"/>
                                  </w:rPr>
                                  <w:t>5</w:t>
                                </w:r>
                                <w:r w:rsidRPr="00F7147F">
                                  <w:rPr>
                                    <w:color w:val="2E74B5" w:themeColor="accent1" w:themeShade="BF"/>
                                  </w:rPr>
                                  <w:fldChar w:fldCharType="end"/>
                                </w:r>
                                <w:r w:rsidRPr="00F7147F">
                                  <w:rPr>
                                    <w:color w:val="2E74B5" w:themeColor="accent1" w:themeShade="BF"/>
                                  </w:rPr>
                                  <w:t xml:space="preserve"> / </w:t>
                                </w:r>
                                <w:r w:rsidR="00F7147F" w:rsidRPr="00F7147F">
                                  <w:rPr>
                                    <w:color w:val="2E74B5" w:themeColor="accent1" w:themeShade="BF"/>
                                  </w:rPr>
                                  <w:fldChar w:fldCharType="begin"/>
                                </w:r>
                                <w:r w:rsidR="00F7147F" w:rsidRPr="00F7147F">
                                  <w:rPr>
                                    <w:color w:val="2E74B5" w:themeColor="accent1" w:themeShade="BF"/>
                                  </w:rPr>
                                  <w:instrText>NUMPAGES  \* Arabic  \* MERGEFORMAT</w:instrText>
                                </w:r>
                                <w:r w:rsidR="00F7147F" w:rsidRPr="00F7147F">
                                  <w:rPr>
                                    <w:color w:val="2E74B5" w:themeColor="accent1" w:themeShade="BF"/>
                                  </w:rPr>
                                  <w:fldChar w:fldCharType="separate"/>
                                </w:r>
                                <w:r w:rsidR="00B31FA4" w:rsidRPr="00F7147F">
                                  <w:rPr>
                                    <w:noProof/>
                                    <w:color w:val="2E74B5" w:themeColor="accent1" w:themeShade="BF"/>
                                  </w:rPr>
                                  <w:t>5</w:t>
                                </w:r>
                                <w:r w:rsidR="00F7147F" w:rsidRPr="00F7147F">
                                  <w:rPr>
                                    <w:noProof/>
                                    <w:color w:val="2E74B5" w:themeColor="accent1" w:themeShade="BF"/>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chemeClr val="accent1">
                                    <a:lumMod val="75000"/>
                                  </a:schemeClr>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chemeClr val="accent1">
                                    <a:lumMod val="7500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3647C7" id="Group 2" o:spid="_x0000_s1026" style="position:absolute;left:0;text-align:left;margin-left:-24.35pt;margin-top:8.2pt;width:507.75pt;height:22.5pt;z-index:251661312;mso-position-horizontal-relative:margin;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2A4D63A" w14:textId="7F16A835" w:rsidR="00526D3A" w:rsidRPr="00F7147F" w:rsidRDefault="00526D3A" w:rsidP="00BD1434">
                          <w:pPr>
                            <w:rPr>
                              <w:color w:val="2E74B5" w:themeColor="accent1" w:themeShade="BF"/>
                            </w:rPr>
                          </w:pPr>
                          <w:r w:rsidRPr="00F7147F">
                            <w:rPr>
                              <w:color w:val="2E74B5" w:themeColor="accent1" w:themeShade="BF"/>
                            </w:rPr>
                            <w:fldChar w:fldCharType="begin"/>
                          </w:r>
                          <w:r w:rsidRPr="00F7147F">
                            <w:rPr>
                              <w:color w:val="2E74B5" w:themeColor="accent1" w:themeShade="BF"/>
                            </w:rPr>
                            <w:instrText>PAGE  \* Arabic  \* MERGEFORMAT</w:instrText>
                          </w:r>
                          <w:r w:rsidRPr="00F7147F">
                            <w:rPr>
                              <w:color w:val="2E74B5" w:themeColor="accent1" w:themeShade="BF"/>
                            </w:rPr>
                            <w:fldChar w:fldCharType="separate"/>
                          </w:r>
                          <w:r w:rsidR="00B31FA4" w:rsidRPr="00F7147F">
                            <w:rPr>
                              <w:noProof/>
                              <w:color w:val="2E74B5" w:themeColor="accent1" w:themeShade="BF"/>
                            </w:rPr>
                            <w:t>5</w:t>
                          </w:r>
                          <w:r w:rsidRPr="00F7147F">
                            <w:rPr>
                              <w:color w:val="2E74B5" w:themeColor="accent1" w:themeShade="BF"/>
                            </w:rPr>
                            <w:fldChar w:fldCharType="end"/>
                          </w:r>
                          <w:r w:rsidRPr="00F7147F">
                            <w:rPr>
                              <w:color w:val="2E74B5" w:themeColor="accent1" w:themeShade="BF"/>
                            </w:rPr>
                            <w:t xml:space="preserve"> / </w:t>
                          </w:r>
                          <w:r w:rsidR="00F7147F" w:rsidRPr="00F7147F">
                            <w:rPr>
                              <w:color w:val="2E74B5" w:themeColor="accent1" w:themeShade="BF"/>
                            </w:rPr>
                            <w:fldChar w:fldCharType="begin"/>
                          </w:r>
                          <w:r w:rsidR="00F7147F" w:rsidRPr="00F7147F">
                            <w:rPr>
                              <w:color w:val="2E74B5" w:themeColor="accent1" w:themeShade="BF"/>
                            </w:rPr>
                            <w:instrText>NUMPAGES  \* Arabic  \* MERGEFORMAT</w:instrText>
                          </w:r>
                          <w:r w:rsidR="00F7147F" w:rsidRPr="00F7147F">
                            <w:rPr>
                              <w:color w:val="2E74B5" w:themeColor="accent1" w:themeShade="BF"/>
                            </w:rPr>
                            <w:fldChar w:fldCharType="separate"/>
                          </w:r>
                          <w:r w:rsidR="00B31FA4" w:rsidRPr="00F7147F">
                            <w:rPr>
                              <w:noProof/>
                              <w:color w:val="2E74B5" w:themeColor="accent1" w:themeShade="BF"/>
                            </w:rPr>
                            <w:t>5</w:t>
                          </w:r>
                          <w:r w:rsidR="00F7147F" w:rsidRPr="00F7147F">
                            <w:rPr>
                              <w:noProof/>
                              <w:color w:val="2E74B5" w:themeColor="accent1" w:themeShade="BF"/>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" strokecolor="#2e74b5 [2404]"/>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" adj="20904" strokecolor="#2e74b5 [2404]"/>
                  </v:group>
                  <w10:wrap anchorx="margin" anchory="margin"/>
                </v:group>
              </w:pict>
            </mc:Fallback>
          </mc:AlternateContent>
        </w:r>
        <w:r w:rsidRPr="000A03FD">
          <w:rPr>
            <w:b/>
          </w:rPr>
          <w:t>Protocol</w:t>
        </w:r>
        <w:r w:rsidRPr="0034088D">
          <w:t xml:space="preserve">: </w:t>
        </w:r>
        <w:r w:rsidR="00341836">
          <w:t>Lysis of Cells or Tissue Sample</w:t>
        </w:r>
        <w:r w:rsidR="00F7147F">
          <w:t>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3220" w14:textId="77777777" w:rsidR="00526D3A" w:rsidRDefault="00526D3A" w:rsidP="00BD1434">
      <w:r>
        <w:separator/>
      </w:r>
    </w:p>
  </w:footnote>
  <w:footnote w:type="continuationSeparator" w:id="0">
    <w:p w14:paraId="29D181AE" w14:textId="77777777" w:rsidR="00526D3A" w:rsidRDefault="00526D3A" w:rsidP="00BD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84CF" w14:textId="3FDF18CB" w:rsidR="00526D3A" w:rsidRDefault="00F7147F" w:rsidP="00BD1434">
    <w:pPr>
      <w:pStyle w:val="Header"/>
    </w:pPr>
    <w:r>
      <w:rPr>
        <w:noProof/>
      </w:rPr>
      <w:drawing>
        <wp:anchor distT="0" distB="0" distL="114300" distR="114300" simplePos="0" relativeHeight="251663360" behindDoc="0" locked="0" layoutInCell="1" allowOverlap="1" wp14:anchorId="6CC6FDA8" wp14:editId="5590D2BB">
          <wp:simplePos x="0" y="0"/>
          <wp:positionH relativeFrom="column">
            <wp:posOffset>5422529</wp:posOffset>
          </wp:positionH>
          <wp:positionV relativeFrom="page">
            <wp:posOffset>413385</wp:posOffset>
          </wp:positionV>
          <wp:extent cx="784800" cy="450000"/>
          <wp:effectExtent l="0" t="0" r="0" b="7620"/>
          <wp:wrapNone/>
          <wp:docPr id="4"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4800" cy="450000"/>
                  </a:xfrm>
                  <a:prstGeom prst="rect">
                    <a:avLst/>
                  </a:prstGeom>
                </pic:spPr>
              </pic:pic>
            </a:graphicData>
          </a:graphic>
          <wp14:sizeRelH relativeFrom="margin">
            <wp14:pctWidth>0</wp14:pctWidth>
          </wp14:sizeRelH>
          <wp14:sizeRelV relativeFrom="margin">
            <wp14:pctHeight>0</wp14:pctHeight>
          </wp14:sizeRelV>
        </wp:anchor>
      </w:drawing>
    </w:r>
    <w:r w:rsidR="00526D3A">
      <w:rPr>
        <w:noProof/>
        <w:lang w:val="nl-NL" w:eastAsia="nl-NL"/>
      </w:rPr>
      <mc:AlternateContent>
        <mc:Choice Requires="wps">
          <w:drawing>
            <wp:anchor distT="0" distB="0" distL="114300" distR="114300" simplePos="0" relativeHeight="251659264" behindDoc="0" locked="0" layoutInCell="1" allowOverlap="1" wp14:anchorId="7E2E9179" wp14:editId="4BA10C2C">
              <wp:simplePos x="0" y="0"/>
              <wp:positionH relativeFrom="column">
                <wp:posOffset>-385445</wp:posOffset>
              </wp:positionH>
              <wp:positionV relativeFrom="paragraph">
                <wp:posOffset>-40005</wp:posOffset>
              </wp:positionV>
              <wp:extent cx="6572250" cy="9382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572250" cy="9382125"/>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81184" id="Rectangle 1" o:spid="_x0000_s1026" style="position:absolute;margin-left:-30.35pt;margin-top:-3.15pt;width:517.5pt;height:7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" filled="f" strokecolor="#2e74b5 [24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29CB"/>
    <w:multiLevelType w:val="hybridMultilevel"/>
    <w:tmpl w:val="1B1C8914"/>
    <w:lvl w:ilvl="0" w:tplc="3E42DE7E">
      <w:start w:val="1"/>
      <w:numFmt w:val="decimal"/>
      <w:pStyle w:val="reference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1C61A9"/>
    <w:multiLevelType w:val="hybridMultilevel"/>
    <w:tmpl w:val="99840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030A13"/>
    <w:multiLevelType w:val="hybridMultilevel"/>
    <w:tmpl w:val="BCA0E5D2"/>
    <w:lvl w:ilvl="0" w:tplc="2F80C9C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D614C1"/>
    <w:multiLevelType w:val="hybridMultilevel"/>
    <w:tmpl w:val="A83A611C"/>
    <w:lvl w:ilvl="0" w:tplc="13A60D7E">
      <w:start w:val="1"/>
      <w:numFmt w:val="decimal"/>
      <w:lvlText w:val="%1."/>
      <w:lvlJc w:val="left"/>
      <w:pPr>
        <w:ind w:left="360" w:hanging="360"/>
      </w:pPr>
      <w:rPr>
        <w:rFonts w:hint="default"/>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04E1EC8"/>
    <w:multiLevelType w:val="hybridMultilevel"/>
    <w:tmpl w:val="D13C617A"/>
    <w:lvl w:ilvl="0" w:tplc="DA84B350">
      <w:start w:val="1"/>
      <w:numFmt w:val="decimal"/>
      <w:pStyle w:val="ListParagraph"/>
      <w:lvlText w:val="%1."/>
      <w:lvlJc w:val="left"/>
      <w:pPr>
        <w:ind w:left="360" w:hanging="360"/>
      </w:pPr>
      <w:rPr>
        <w:b/>
        <w:i w:val="0"/>
        <w:iCs w:val="0"/>
      </w:rPr>
    </w:lvl>
    <w:lvl w:ilvl="1" w:tplc="0413001B">
      <w:start w:val="1"/>
      <w:numFmt w:val="lowerRoman"/>
      <w:lvlText w:val="%2."/>
      <w:lvlJc w:val="righ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DE6AA9"/>
    <w:multiLevelType w:val="hybridMultilevel"/>
    <w:tmpl w:val="DD3C053E"/>
    <w:lvl w:ilvl="0" w:tplc="13A60D7E">
      <w:start w:val="1"/>
      <w:numFmt w:val="decimal"/>
      <w:lvlText w:val="%1."/>
      <w:lvlJc w:val="left"/>
      <w:pPr>
        <w:ind w:left="360" w:hanging="360"/>
      </w:pPr>
      <w:rPr>
        <w:rFonts w:hint="default"/>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4163C6A"/>
    <w:multiLevelType w:val="hybridMultilevel"/>
    <w:tmpl w:val="FC74B1D0"/>
    <w:lvl w:ilvl="0" w:tplc="93A6D20E">
      <w:numFmt w:val="bullet"/>
      <w:lvlText w:val="-"/>
      <w:lvlJc w:val="left"/>
      <w:pPr>
        <w:ind w:left="717" w:hanging="360"/>
      </w:pPr>
      <w:rPr>
        <w:rFonts w:ascii="Calibri" w:eastAsiaTheme="minorHAnsi" w:hAnsi="Calibri" w:cs="Calibri"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7" w15:restartNumberingAfterBreak="0">
    <w:nsid w:val="4A363F3B"/>
    <w:multiLevelType w:val="hybridMultilevel"/>
    <w:tmpl w:val="E9924C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8B3642"/>
    <w:multiLevelType w:val="hybridMultilevel"/>
    <w:tmpl w:val="905C9D46"/>
    <w:lvl w:ilvl="0" w:tplc="BF522328">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171626"/>
    <w:multiLevelType w:val="hybridMultilevel"/>
    <w:tmpl w:val="99D2A442"/>
    <w:lvl w:ilvl="0" w:tplc="0413000D">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8D7CC9"/>
    <w:multiLevelType w:val="hybridMultilevel"/>
    <w:tmpl w:val="EF345DD0"/>
    <w:lvl w:ilvl="0" w:tplc="BF522328">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745E73"/>
    <w:multiLevelType w:val="hybridMultilevel"/>
    <w:tmpl w:val="97669E1E"/>
    <w:lvl w:ilvl="0" w:tplc="12F6A6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8314716">
    <w:abstractNumId w:val="7"/>
  </w:num>
  <w:num w:numId="2" w16cid:durableId="2141722625">
    <w:abstractNumId w:val="1"/>
  </w:num>
  <w:num w:numId="3" w16cid:durableId="762803522">
    <w:abstractNumId w:val="0"/>
  </w:num>
  <w:num w:numId="4" w16cid:durableId="1744254441">
    <w:abstractNumId w:val="4"/>
  </w:num>
  <w:num w:numId="5" w16cid:durableId="2066099075">
    <w:abstractNumId w:val="2"/>
  </w:num>
  <w:num w:numId="6" w16cid:durableId="1760130058">
    <w:abstractNumId w:val="10"/>
  </w:num>
  <w:num w:numId="7" w16cid:durableId="2018382590">
    <w:abstractNumId w:val="8"/>
  </w:num>
  <w:num w:numId="8" w16cid:durableId="1890796082">
    <w:abstractNumId w:val="6"/>
  </w:num>
  <w:num w:numId="9" w16cid:durableId="295381362">
    <w:abstractNumId w:val="4"/>
    <w:lvlOverride w:ilvl="0">
      <w:startOverride w:val="1"/>
    </w:lvlOverride>
  </w:num>
  <w:num w:numId="10" w16cid:durableId="1779135674">
    <w:abstractNumId w:val="4"/>
    <w:lvlOverride w:ilvl="0">
      <w:startOverride w:val="1"/>
    </w:lvlOverride>
  </w:num>
  <w:num w:numId="11" w16cid:durableId="790435239">
    <w:abstractNumId w:val="9"/>
  </w:num>
  <w:num w:numId="12" w16cid:durableId="1384018207">
    <w:abstractNumId w:val="3"/>
  </w:num>
  <w:num w:numId="13" w16cid:durableId="1588689145">
    <w:abstractNumId w:val="4"/>
    <w:lvlOverride w:ilvl="0">
      <w:startOverride w:val="1"/>
    </w:lvlOverride>
  </w:num>
  <w:num w:numId="14" w16cid:durableId="434599125">
    <w:abstractNumId w:val="5"/>
  </w:num>
  <w:num w:numId="15" w16cid:durableId="87651070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66"/>
    <w:rsid w:val="00001599"/>
    <w:rsid w:val="00014005"/>
    <w:rsid w:val="0003157A"/>
    <w:rsid w:val="00037C81"/>
    <w:rsid w:val="00041A56"/>
    <w:rsid w:val="00042867"/>
    <w:rsid w:val="00050EC3"/>
    <w:rsid w:val="000701A5"/>
    <w:rsid w:val="000A03FD"/>
    <w:rsid w:val="000A392F"/>
    <w:rsid w:val="000A7875"/>
    <w:rsid w:val="000B3BCA"/>
    <w:rsid w:val="000E4170"/>
    <w:rsid w:val="000F5280"/>
    <w:rsid w:val="0011181E"/>
    <w:rsid w:val="00133962"/>
    <w:rsid w:val="00170A8F"/>
    <w:rsid w:val="00193C90"/>
    <w:rsid w:val="001C675C"/>
    <w:rsid w:val="001D04E2"/>
    <w:rsid w:val="001D6E4C"/>
    <w:rsid w:val="001E463D"/>
    <w:rsid w:val="001E5C2D"/>
    <w:rsid w:val="002058F9"/>
    <w:rsid w:val="002117BD"/>
    <w:rsid w:val="00220FB5"/>
    <w:rsid w:val="0022249A"/>
    <w:rsid w:val="002617F7"/>
    <w:rsid w:val="002725EB"/>
    <w:rsid w:val="00292603"/>
    <w:rsid w:val="0029631B"/>
    <w:rsid w:val="00297990"/>
    <w:rsid w:val="00297D41"/>
    <w:rsid w:val="002A18A7"/>
    <w:rsid w:val="002B53CC"/>
    <w:rsid w:val="002B738F"/>
    <w:rsid w:val="002D6D4D"/>
    <w:rsid w:val="002F2484"/>
    <w:rsid w:val="00304F58"/>
    <w:rsid w:val="0031758A"/>
    <w:rsid w:val="0034088D"/>
    <w:rsid w:val="00341836"/>
    <w:rsid w:val="003676EC"/>
    <w:rsid w:val="00374BCB"/>
    <w:rsid w:val="0038004B"/>
    <w:rsid w:val="003B355B"/>
    <w:rsid w:val="003D5D99"/>
    <w:rsid w:val="003F0070"/>
    <w:rsid w:val="00414480"/>
    <w:rsid w:val="004225E9"/>
    <w:rsid w:val="0042570D"/>
    <w:rsid w:val="00426D6A"/>
    <w:rsid w:val="004353C7"/>
    <w:rsid w:val="0044213C"/>
    <w:rsid w:val="004517A8"/>
    <w:rsid w:val="00496D0A"/>
    <w:rsid w:val="004A2C77"/>
    <w:rsid w:val="004A6BB7"/>
    <w:rsid w:val="004B5494"/>
    <w:rsid w:val="004C759E"/>
    <w:rsid w:val="004F4F72"/>
    <w:rsid w:val="00505B5E"/>
    <w:rsid w:val="00515F86"/>
    <w:rsid w:val="00526D3A"/>
    <w:rsid w:val="0053761F"/>
    <w:rsid w:val="005929FB"/>
    <w:rsid w:val="00593EA2"/>
    <w:rsid w:val="005B657E"/>
    <w:rsid w:val="005B6CB9"/>
    <w:rsid w:val="005C0E81"/>
    <w:rsid w:val="005E318B"/>
    <w:rsid w:val="005E5D22"/>
    <w:rsid w:val="005F0BB0"/>
    <w:rsid w:val="005F483B"/>
    <w:rsid w:val="005F4E78"/>
    <w:rsid w:val="005F7A2B"/>
    <w:rsid w:val="00600EFC"/>
    <w:rsid w:val="00616FEF"/>
    <w:rsid w:val="00625E01"/>
    <w:rsid w:val="0063519D"/>
    <w:rsid w:val="00643C99"/>
    <w:rsid w:val="00660CA3"/>
    <w:rsid w:val="006611F9"/>
    <w:rsid w:val="00675B60"/>
    <w:rsid w:val="00676948"/>
    <w:rsid w:val="006B60D2"/>
    <w:rsid w:val="006D1F64"/>
    <w:rsid w:val="006D3101"/>
    <w:rsid w:val="006E325A"/>
    <w:rsid w:val="006F4BE7"/>
    <w:rsid w:val="00702FB8"/>
    <w:rsid w:val="00704E86"/>
    <w:rsid w:val="0071767E"/>
    <w:rsid w:val="00720CC4"/>
    <w:rsid w:val="00736C41"/>
    <w:rsid w:val="00737EC6"/>
    <w:rsid w:val="007476B4"/>
    <w:rsid w:val="007501D0"/>
    <w:rsid w:val="00765F0C"/>
    <w:rsid w:val="00766537"/>
    <w:rsid w:val="007721DA"/>
    <w:rsid w:val="00772814"/>
    <w:rsid w:val="00773D06"/>
    <w:rsid w:val="007742D1"/>
    <w:rsid w:val="00783666"/>
    <w:rsid w:val="007A2443"/>
    <w:rsid w:val="007C5982"/>
    <w:rsid w:val="007D0A77"/>
    <w:rsid w:val="0080291A"/>
    <w:rsid w:val="008156E8"/>
    <w:rsid w:val="008759B1"/>
    <w:rsid w:val="008A2646"/>
    <w:rsid w:val="008E7ADA"/>
    <w:rsid w:val="009315EE"/>
    <w:rsid w:val="00950F87"/>
    <w:rsid w:val="00973A85"/>
    <w:rsid w:val="009762A3"/>
    <w:rsid w:val="00981964"/>
    <w:rsid w:val="00983000"/>
    <w:rsid w:val="00993FBD"/>
    <w:rsid w:val="00996F03"/>
    <w:rsid w:val="009977B1"/>
    <w:rsid w:val="009A4FF6"/>
    <w:rsid w:val="009B63F3"/>
    <w:rsid w:val="009B768C"/>
    <w:rsid w:val="009D0EEA"/>
    <w:rsid w:val="009E0739"/>
    <w:rsid w:val="00A01ACE"/>
    <w:rsid w:val="00A06B68"/>
    <w:rsid w:val="00A140B1"/>
    <w:rsid w:val="00A2736C"/>
    <w:rsid w:val="00A31AF9"/>
    <w:rsid w:val="00A40B4B"/>
    <w:rsid w:val="00A41D6B"/>
    <w:rsid w:val="00A561D3"/>
    <w:rsid w:val="00A71ED9"/>
    <w:rsid w:val="00A7311A"/>
    <w:rsid w:val="00A83745"/>
    <w:rsid w:val="00A85042"/>
    <w:rsid w:val="00A91FE8"/>
    <w:rsid w:val="00AD0978"/>
    <w:rsid w:val="00B009A3"/>
    <w:rsid w:val="00B31FA4"/>
    <w:rsid w:val="00B35D1C"/>
    <w:rsid w:val="00B412D2"/>
    <w:rsid w:val="00B51F84"/>
    <w:rsid w:val="00B54F34"/>
    <w:rsid w:val="00B6041B"/>
    <w:rsid w:val="00B63D14"/>
    <w:rsid w:val="00B65E7E"/>
    <w:rsid w:val="00B75EDD"/>
    <w:rsid w:val="00BA0ABE"/>
    <w:rsid w:val="00BB1390"/>
    <w:rsid w:val="00BC7B40"/>
    <w:rsid w:val="00BD1434"/>
    <w:rsid w:val="00BD4991"/>
    <w:rsid w:val="00BD5D53"/>
    <w:rsid w:val="00C043DC"/>
    <w:rsid w:val="00C04F2C"/>
    <w:rsid w:val="00C125EF"/>
    <w:rsid w:val="00C12CF8"/>
    <w:rsid w:val="00C17E4B"/>
    <w:rsid w:val="00C37613"/>
    <w:rsid w:val="00C431B0"/>
    <w:rsid w:val="00C537F7"/>
    <w:rsid w:val="00C5407D"/>
    <w:rsid w:val="00C8501C"/>
    <w:rsid w:val="00CA0BDC"/>
    <w:rsid w:val="00CC7E3B"/>
    <w:rsid w:val="00CD2819"/>
    <w:rsid w:val="00CE284B"/>
    <w:rsid w:val="00D04738"/>
    <w:rsid w:val="00D21FF7"/>
    <w:rsid w:val="00D272CE"/>
    <w:rsid w:val="00D3152F"/>
    <w:rsid w:val="00D414DF"/>
    <w:rsid w:val="00D43B84"/>
    <w:rsid w:val="00D44880"/>
    <w:rsid w:val="00D53046"/>
    <w:rsid w:val="00D55137"/>
    <w:rsid w:val="00D6450F"/>
    <w:rsid w:val="00D725CA"/>
    <w:rsid w:val="00D942D0"/>
    <w:rsid w:val="00DA2A5B"/>
    <w:rsid w:val="00DC65B0"/>
    <w:rsid w:val="00DD047A"/>
    <w:rsid w:val="00DD434D"/>
    <w:rsid w:val="00DE3A85"/>
    <w:rsid w:val="00DF4EA6"/>
    <w:rsid w:val="00DF5CD9"/>
    <w:rsid w:val="00E12D96"/>
    <w:rsid w:val="00E4384D"/>
    <w:rsid w:val="00E441D6"/>
    <w:rsid w:val="00E66966"/>
    <w:rsid w:val="00E75A1F"/>
    <w:rsid w:val="00E77380"/>
    <w:rsid w:val="00E91CB3"/>
    <w:rsid w:val="00EA2F38"/>
    <w:rsid w:val="00EC07F4"/>
    <w:rsid w:val="00EC2553"/>
    <w:rsid w:val="00EC3619"/>
    <w:rsid w:val="00ED16E7"/>
    <w:rsid w:val="00EE1C7B"/>
    <w:rsid w:val="00EF5458"/>
    <w:rsid w:val="00F26BCC"/>
    <w:rsid w:val="00F4013B"/>
    <w:rsid w:val="00F51DBB"/>
    <w:rsid w:val="00F67989"/>
    <w:rsid w:val="00F7147F"/>
    <w:rsid w:val="00F86353"/>
    <w:rsid w:val="00F93A19"/>
    <w:rsid w:val="00FD5204"/>
    <w:rsid w:val="00FD69B2"/>
    <w:rsid w:val="00FF6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54CC"/>
  <w15:chartTrackingRefBased/>
  <w15:docId w15:val="{975F0FCB-4E98-4FA7-94D5-BCE1CD6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4"/>
    <w:pPr>
      <w:jc w:val="both"/>
    </w:pPr>
    <w:rPr>
      <w:lang w:val="en-US"/>
    </w:rPr>
  </w:style>
  <w:style w:type="paragraph" w:styleId="Heading1">
    <w:name w:val="heading 1"/>
    <w:basedOn w:val="Normal"/>
    <w:next w:val="Normal"/>
    <w:link w:val="Heading1Char"/>
    <w:uiPriority w:val="9"/>
    <w:qFormat/>
    <w:rsid w:val="00E66966"/>
    <w:pPr>
      <w:keepNext/>
      <w:keepLines/>
      <w:spacing w:before="240" w:after="12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BD1434"/>
    <w:pPr>
      <w:keepNext/>
      <w:keepLines/>
      <w:spacing w:before="40" w:after="0"/>
      <w:outlineLvl w:val="1"/>
    </w:pPr>
    <w:rPr>
      <w:rFonts w:eastAsiaTheme="majorEastAsia"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E66966"/>
    <w:pPr>
      <w:keepNext/>
      <w:keepLines/>
      <w:spacing w:before="40" w:after="0"/>
      <w:outlineLvl w:val="2"/>
    </w:pPr>
    <w:rPr>
      <w:rFonts w:asciiTheme="majorHAnsi" w:eastAsiaTheme="majorEastAsia" w:hAnsiTheme="majorHAnsi" w:cstheme="majorBidi"/>
      <w:i/>
      <w:color w:val="2E74B5" w:themeColor="accent1" w:themeShade="BF"/>
      <w:sz w:val="24"/>
      <w:szCs w:val="24"/>
    </w:rPr>
  </w:style>
  <w:style w:type="paragraph" w:styleId="Heading4">
    <w:name w:val="heading 4"/>
    <w:basedOn w:val="Normal"/>
    <w:next w:val="Normal"/>
    <w:link w:val="Heading4Char"/>
    <w:uiPriority w:val="9"/>
    <w:unhideWhenUsed/>
    <w:qFormat/>
    <w:rsid w:val="00E669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69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9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6966"/>
  </w:style>
  <w:style w:type="paragraph" w:styleId="Footer">
    <w:name w:val="footer"/>
    <w:basedOn w:val="Normal"/>
    <w:link w:val="FooterChar"/>
    <w:uiPriority w:val="99"/>
    <w:unhideWhenUsed/>
    <w:rsid w:val="00E669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6966"/>
  </w:style>
  <w:style w:type="paragraph" w:styleId="Subtitle">
    <w:name w:val="Subtitle"/>
    <w:basedOn w:val="Normal"/>
    <w:next w:val="Normal"/>
    <w:link w:val="SubtitleChar"/>
    <w:uiPriority w:val="11"/>
    <w:qFormat/>
    <w:rsid w:val="00E66966"/>
    <w:pPr>
      <w:numPr>
        <w:ilvl w:val="1"/>
      </w:numPr>
    </w:pPr>
    <w:rPr>
      <w:rFonts w:eastAsiaTheme="minorEastAsia"/>
      <w:color w:val="1F4E79" w:themeColor="accent1" w:themeShade="80"/>
      <w:spacing w:val="15"/>
    </w:rPr>
  </w:style>
  <w:style w:type="character" w:customStyle="1" w:styleId="SubtitleChar">
    <w:name w:val="Subtitle Char"/>
    <w:basedOn w:val="DefaultParagraphFont"/>
    <w:link w:val="Subtitle"/>
    <w:uiPriority w:val="11"/>
    <w:rsid w:val="00E66966"/>
    <w:rPr>
      <w:rFonts w:eastAsiaTheme="minorEastAsia"/>
      <w:color w:val="1F4E79" w:themeColor="accent1" w:themeShade="80"/>
      <w:spacing w:val="15"/>
      <w:sz w:val="20"/>
    </w:rPr>
  </w:style>
  <w:style w:type="paragraph" w:styleId="NoSpacing">
    <w:name w:val="No Spacing"/>
    <w:uiPriority w:val="1"/>
    <w:qFormat/>
    <w:rsid w:val="00E66966"/>
    <w:pPr>
      <w:spacing w:after="0" w:line="240" w:lineRule="auto"/>
    </w:pPr>
    <w:rPr>
      <w:sz w:val="20"/>
    </w:rPr>
  </w:style>
  <w:style w:type="character" w:customStyle="1" w:styleId="Heading1Char">
    <w:name w:val="Heading 1 Char"/>
    <w:basedOn w:val="DefaultParagraphFont"/>
    <w:link w:val="Heading1"/>
    <w:uiPriority w:val="9"/>
    <w:rsid w:val="00E66966"/>
    <w:rPr>
      <w:rFonts w:asciiTheme="majorHAnsi" w:eastAsiaTheme="majorEastAsia" w:hAnsiTheme="majorHAnsi" w:cstheme="majorBidi"/>
      <w:b/>
      <w:color w:val="2E74B5" w:themeColor="accent1" w:themeShade="BF"/>
      <w:sz w:val="28"/>
      <w:szCs w:val="32"/>
    </w:rPr>
  </w:style>
  <w:style w:type="character" w:customStyle="1" w:styleId="Heading2Char">
    <w:name w:val="Heading 2 Char"/>
    <w:basedOn w:val="DefaultParagraphFont"/>
    <w:link w:val="Heading2"/>
    <w:uiPriority w:val="9"/>
    <w:rsid w:val="00BD1434"/>
    <w:rPr>
      <w:rFonts w:eastAsiaTheme="majorEastAsia" w:cstheme="majorBidi"/>
      <w:color w:val="2E74B5" w:themeColor="accent1" w:themeShade="BF"/>
      <w:sz w:val="24"/>
      <w:szCs w:val="26"/>
      <w:lang w:val="en-US"/>
    </w:rPr>
  </w:style>
  <w:style w:type="character" w:customStyle="1" w:styleId="Heading3Char">
    <w:name w:val="Heading 3 Char"/>
    <w:basedOn w:val="DefaultParagraphFont"/>
    <w:link w:val="Heading3"/>
    <w:uiPriority w:val="9"/>
    <w:rsid w:val="00E66966"/>
    <w:rPr>
      <w:rFonts w:asciiTheme="majorHAnsi" w:eastAsiaTheme="majorEastAsia" w:hAnsiTheme="majorHAnsi" w:cstheme="majorBidi"/>
      <w:i/>
      <w:color w:val="2E74B5" w:themeColor="accent1" w:themeShade="BF"/>
      <w:sz w:val="24"/>
      <w:szCs w:val="24"/>
    </w:rPr>
  </w:style>
  <w:style w:type="character" w:customStyle="1" w:styleId="Heading4Char">
    <w:name w:val="Heading 4 Char"/>
    <w:basedOn w:val="DefaultParagraphFont"/>
    <w:link w:val="Heading4"/>
    <w:uiPriority w:val="9"/>
    <w:rsid w:val="00E66966"/>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semiHidden/>
    <w:rsid w:val="00E66966"/>
    <w:rPr>
      <w:rFonts w:asciiTheme="majorHAnsi" w:eastAsiaTheme="majorEastAsia" w:hAnsiTheme="majorHAnsi" w:cstheme="majorBidi"/>
      <w:color w:val="2E74B5" w:themeColor="accent1" w:themeShade="BF"/>
      <w:sz w:val="20"/>
    </w:rPr>
  </w:style>
  <w:style w:type="paragraph" w:styleId="Title">
    <w:name w:val="Title"/>
    <w:basedOn w:val="Normal"/>
    <w:next w:val="Normal"/>
    <w:link w:val="TitleChar"/>
    <w:uiPriority w:val="10"/>
    <w:qFormat/>
    <w:rsid w:val="00E66966"/>
    <w:pPr>
      <w:spacing w:after="0" w:line="240" w:lineRule="auto"/>
      <w:contextualSpacing/>
    </w:pPr>
    <w:rPr>
      <w:rFonts w:asciiTheme="majorHAnsi" w:eastAsiaTheme="majorEastAsia" w:hAnsiTheme="majorHAnsi" w:cstheme="majorBidi"/>
      <w:b/>
      <w:color w:val="1F4E79" w:themeColor="accent1" w:themeShade="80"/>
      <w:spacing w:val="-10"/>
      <w:kern w:val="28"/>
      <w:sz w:val="36"/>
      <w:szCs w:val="56"/>
    </w:rPr>
  </w:style>
  <w:style w:type="character" w:customStyle="1" w:styleId="TitleChar">
    <w:name w:val="Title Char"/>
    <w:basedOn w:val="DefaultParagraphFont"/>
    <w:link w:val="Title"/>
    <w:uiPriority w:val="10"/>
    <w:rsid w:val="00E66966"/>
    <w:rPr>
      <w:rFonts w:asciiTheme="majorHAnsi" w:eastAsiaTheme="majorEastAsia" w:hAnsiTheme="majorHAnsi" w:cstheme="majorBidi"/>
      <w:b/>
      <w:color w:val="1F4E79" w:themeColor="accent1" w:themeShade="80"/>
      <w:spacing w:val="-10"/>
      <w:kern w:val="28"/>
      <w:sz w:val="36"/>
      <w:szCs w:val="56"/>
    </w:rPr>
  </w:style>
  <w:style w:type="character" w:styleId="IntenseEmphasis">
    <w:name w:val="Intense Emphasis"/>
    <w:basedOn w:val="DefaultParagraphFont"/>
    <w:uiPriority w:val="21"/>
    <w:rsid w:val="00E66966"/>
    <w:rPr>
      <w:i/>
      <w:iCs/>
      <w:color w:val="5B9BD5" w:themeColor="accent1"/>
    </w:rPr>
  </w:style>
  <w:style w:type="table" w:styleId="TableGrid">
    <w:name w:val="Table Grid"/>
    <w:basedOn w:val="TableNormal"/>
    <w:rsid w:val="000A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A03F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0A03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99"/>
    <w:qFormat/>
    <w:rsid w:val="002725EB"/>
    <w:pPr>
      <w:numPr>
        <w:numId w:val="4"/>
      </w:numPr>
      <w:spacing w:line="276" w:lineRule="auto"/>
      <w:contextualSpacing/>
      <w:jc w:val="left"/>
    </w:pPr>
  </w:style>
  <w:style w:type="table" w:styleId="LightShading-Accent3">
    <w:name w:val="Light Shading Accent 3"/>
    <w:basedOn w:val="TableNormal"/>
    <w:uiPriority w:val="60"/>
    <w:rsid w:val="000A03FD"/>
    <w:pPr>
      <w:spacing w:after="0" w:line="240" w:lineRule="auto"/>
    </w:pPr>
    <w:rPr>
      <w:rFonts w:eastAsiaTheme="minorEastAsia"/>
      <w:color w:val="7B7B7B" w:themeColor="accent3" w:themeShade="BF"/>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alloonText">
    <w:name w:val="Balloon Text"/>
    <w:basedOn w:val="Normal"/>
    <w:link w:val="BalloonTextChar"/>
    <w:uiPriority w:val="99"/>
    <w:semiHidden/>
    <w:unhideWhenUsed/>
    <w:rsid w:val="002A18A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18A7"/>
    <w:rPr>
      <w:rFonts w:ascii="Segoe UI" w:hAnsi="Segoe UI" w:cs="Segoe UI"/>
      <w:sz w:val="18"/>
      <w:szCs w:val="18"/>
    </w:rPr>
  </w:style>
  <w:style w:type="paragraph" w:styleId="Bibliography">
    <w:name w:val="Bibliography"/>
    <w:basedOn w:val="Normal"/>
    <w:next w:val="Normal"/>
    <w:uiPriority w:val="37"/>
    <w:unhideWhenUsed/>
    <w:rsid w:val="008E7ADA"/>
    <w:pPr>
      <w:tabs>
        <w:tab w:val="left" w:pos="504"/>
      </w:tabs>
      <w:spacing w:after="0" w:line="240" w:lineRule="auto"/>
      <w:ind w:left="504" w:hanging="504"/>
    </w:pPr>
  </w:style>
  <w:style w:type="character" w:styleId="Hyperlink">
    <w:name w:val="Hyperlink"/>
    <w:basedOn w:val="DefaultParagraphFont"/>
    <w:uiPriority w:val="99"/>
    <w:unhideWhenUsed/>
    <w:rsid w:val="005B6CB9"/>
    <w:rPr>
      <w:color w:val="0563C1" w:themeColor="hyperlink"/>
      <w:u w:val="single"/>
    </w:rPr>
  </w:style>
  <w:style w:type="paragraph" w:customStyle="1" w:styleId="references">
    <w:name w:val="references"/>
    <w:basedOn w:val="ListParagraph"/>
    <w:link w:val="referencesChar"/>
    <w:qFormat/>
    <w:rsid w:val="00BC7B40"/>
    <w:pPr>
      <w:numPr>
        <w:numId w:val="3"/>
      </w:numPr>
    </w:pPr>
    <w:rPr>
      <w:sz w:val="16"/>
    </w:rPr>
  </w:style>
  <w:style w:type="character" w:customStyle="1" w:styleId="ListParagraphChar">
    <w:name w:val="List Paragraph Char"/>
    <w:basedOn w:val="DefaultParagraphFont"/>
    <w:link w:val="ListParagraph"/>
    <w:uiPriority w:val="34"/>
    <w:rsid w:val="00BC7B40"/>
    <w:rPr>
      <w:sz w:val="18"/>
      <w:szCs w:val="20"/>
      <w:lang w:val="en-US"/>
    </w:rPr>
  </w:style>
  <w:style w:type="character" w:customStyle="1" w:styleId="referencesChar">
    <w:name w:val="references Char"/>
    <w:basedOn w:val="ListParagraphChar"/>
    <w:link w:val="references"/>
    <w:rsid w:val="00BC7B40"/>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7826">
      <w:bodyDiv w:val="1"/>
      <w:marLeft w:val="0"/>
      <w:marRight w:val="0"/>
      <w:marTop w:val="0"/>
      <w:marBottom w:val="0"/>
      <w:divBdr>
        <w:top w:val="none" w:sz="0" w:space="0" w:color="auto"/>
        <w:left w:val="none" w:sz="0" w:space="0" w:color="auto"/>
        <w:bottom w:val="none" w:sz="0" w:space="0" w:color="auto"/>
        <w:right w:val="none" w:sz="0" w:space="0" w:color="auto"/>
      </w:divBdr>
    </w:div>
    <w:div w:id="384833937">
      <w:bodyDiv w:val="1"/>
      <w:marLeft w:val="0"/>
      <w:marRight w:val="0"/>
      <w:marTop w:val="0"/>
      <w:marBottom w:val="0"/>
      <w:divBdr>
        <w:top w:val="none" w:sz="0" w:space="0" w:color="auto"/>
        <w:left w:val="none" w:sz="0" w:space="0" w:color="auto"/>
        <w:bottom w:val="none" w:sz="0" w:space="0" w:color="auto"/>
        <w:right w:val="none" w:sz="0" w:space="0" w:color="auto"/>
      </w:divBdr>
    </w:div>
    <w:div w:id="5831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www.colonialscientific.com/OScatalog/images/SC/749520-0590.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B7EC-F7BC-4F4D-B5C7-34B2ACFA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1787</Words>
  <Characters>9830</Characters>
  <Application>Microsoft Office Word</Application>
  <DocSecurity>0</DocSecurity>
  <Lines>81</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ISSC</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Gagestein, B. (Berend)</dc:creator>
  <cp:keywords/>
  <dc:description/>
  <cp:lastModifiedBy>Knol, J.C. (Jaco)</cp:lastModifiedBy>
  <cp:revision>2</cp:revision>
  <cp:lastPrinted>2024-05-22T13:29:00Z</cp:lastPrinted>
  <dcterms:created xsi:type="dcterms:W3CDTF">2026-05-04T11:58:00Z</dcterms:created>
  <dcterms:modified xsi:type="dcterms:W3CDTF">2026-05-04T11:58:00Z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id="ClazxseK"/&gt;&lt;style id="http://www.zotero.org/styles/american-chemical-society-Berend"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